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Salacgrīvas ostas pārvalde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Ostu pārvaldības reformu nav iekļautas Latvijas mazās ostas, līdz ar ko nav zināms SM skatījums un viedoklis par šo ostu turpmākās darbības un pārvaldības principiem. Ziņojuma pilnvērtīgai sagatvošanai un tam sekojošo Ostu likuma grozījumu sagatvošanai ir nepieciešams organizēt tikšanos arī ar Latvijas mazo ostu asociāciju un mazo ostu pārstāvjiem, kas sniegtu savu skatījumu par turpmāko mazo ostu darbību un pārvaldību.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 Īstenais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