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21-TA-1667: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Cilvēkiem paredzēto zāļu klīnisko pētījumu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gadījumā, ja pētāmā persona personiski ir iesniegusi šo noteikumu 55. punktā minēto iesniegumu par apdrošināšanas atlīdzības saņemšanu, tās nāves gadījumā tiesības saņemt apdrošināšanas atlīdzību ir mirušās pētāmās personas mantiniekam. Minētais izriet arī no noteikumu projekta 56. punkta pirmā teikuma. Turklāt noteikumu projekts neizdala (neierobežo), par kādu nodarīto kaitējumu pētāmajai personai tās mantinieki var saņemt apdrošināšanas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tālāk anotācijā norādīts, ka: "atbilstoši juridiskajā praksē nostiprinātajiem nemateriālo zaudējumu (morālās kaitējuma) atlīdzības principiem, tajā skaitā, ņemot vērā obligātās civiltiesiskās apdrošināšanas atlīdzības izmaksāšanas noteiktos tiesiskos principus, cietušās personas tiesībām uz atlīdzību par morālo kaitējumu ir personisks raksturs, kas uz cietušās personas mantinieku nepāriet, līdz ar ko tās mantinieks ir tiesīgs saņemt zaudējumu atlīdzību, kas neietver morālo kompensāciju." Tādējādi no anotācijas nav saprotams, vai arī gadījumā, ja pati pētāmā persona pirms savas nāves ir lūgusi atlīdzības izmaksu par tai nodarīto morālo kaitējumu, tās mantinieki varēs saņemt šādu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Tieslietu ministrijas ieskatā pētāmās personas mantiniekiem būtu jāvar saņemt arī šādu atlīdzību par morālo kaitējumu, ja pati pētāmā persona pirms nāves ir iesniegusi iesniegumu par atlīdzības saņemšanu - izmantojusi šo personisko tiesību un lūgusi par nodarīto morālo kaitējumu izmaksāt kompensāciju. Proti, uzskatām, ka neviena cita persona nevar īstenot citai personai piederošas personiskas tiesības, piemēram, iniciēt procesu par morālā kaitējuma rezultātā nodarītā zaudējumu atlīdzināšanu, tomēr, ja pati persona to ir iniciējusi, tad personas mantiniekiem ir tiesības gan pabeigt procesu, gan pretendēt uz atlīdzību šādam gadījumam (turpināt prasījuma īstenošanas materiālo pusi).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skaidrot, vai arī gadījumā, ja pati pētāmā persona pirms savas nāves ir lūgusi atlīdzības izmaksu par tai nodarīto morālo kaitējumu, tās mantinieki varēs saņemt šādu atlīdzību saskaņā ar šo noteikumu projektu, kā arī lūdzam nepieciešamības gadījumā precizēt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Ja iesniegumu iesniedz šo noteikumu 52.6. apakšpunkta kārtībā, tad iesniegumam pievieno dokumentu, kas apliecina apgādnieka, apgādājamā vai laulātā tiesības, ievērojot šo noteikumu 55. punktā minēto kārtību un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(tostarp 58. punktā) neatsaukties uz šo noteikumu 52. punkta apakšpunktu kārtību, jo minētajos apakšpunktos nav paredzēta iesniegumu iesniegšanas kārtība, bet gan zaudējumu riski.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21.02.2024.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21.02.2024.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Atzinumi_21-TA-1667.docx</dc:title>
</cp:coreProperties>
</file>

<file path=docProps/custom.xml><?xml version="1.0" encoding="utf-8"?>
<Properties xmlns="http://schemas.openxmlformats.org/officeDocument/2006/custom-properties" xmlns:vt="http://schemas.openxmlformats.org/officeDocument/2006/docPropsVTypes"/>
</file>