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oktobra noteikumos Nr. 624 "Datu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atribūts – datu lauks, kas apraksta datu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un 2.4. definīcijas ir savstarpēji cirkulāras: atribūts ir definēts caur datu objektu, bet datu objekts ir definēts kā atribūtu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atribūts – datu objekta nosauktais raksturlielums vai datu lauks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datu objekts – atribūtu kopums, kas raksturo objektu elektroniskā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un 2.4. definīcijas ir savstarpēji cirkulāras: atribūts ir definēts caur datu objektu, bet datu objekts ir definēts kā atribūtu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objekts – elektroniskā formā strukturēta vienība, kas apraksta personu, lietu, notikumu, procesu vai citu vienību un ko veido attiecīgo atribūtu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dati – atzīme par izmaiņu faktu attiecīgajā atribūtā;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nepilna un neatbilst anotācijā aprakstītajam saturam. Anotācijā norādīts, ka monitoringa dati ietver vismaz datu objekta identifikatoru, izmainītā atribūta nosaukumu, izmaiņas veikšanas datumu un laiku, kā arī skaidri norādīts, ka monitoringa dati nesatur attiecīgo atribūtu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dati – informācija par izmaiņu faktu atribūta vērtībā, kas ietver vismaz datu objekta identifikatoru, izmainītā atribūta nosaukumu un izmaiņas veikšanas datumu un laiku, bet nesatur pašu atribūta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Datu devējs nodrošina testa datus un to pieejamību datu saņēmējiem Datu izplatīšanas un pārvaldības platformā paredzētās datu aprites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"nodrošina" nozīmē pienākumu, tomēr anotācijā teikts, ka testa datu sniegšana ir brīvprātīga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devējam ir tiesības izveidot un izvietot Datu izplatīšanas un pārvaldības platformā testa datus un nodrošināt to pieejamību datu saņēmējiem datu aprites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12.3.1.</w:t>
            </w:r>
            <w:r w:rsidR="00000000" w:rsidRPr="00000000" w:rsidDel="00000000">
              <w:rPr>
                <w:rtl w:val="0"/>
              </w:rPr>
              <w:t xml:space="preserve"> un </w:t>
            </w:r>
            <w:r w:rsidR="00000000" w:rsidRPr="00000000" w:rsidDel="00000000">
              <w:rPr>
                <w:rtl w:val="0"/>
              </w:rPr>
              <w:t xml:space="preserve">12.3.3. </w:t>
            </w:r>
            <w:r w:rsidR="00000000" w:rsidRPr="00000000" w:rsidDel="00000000">
              <w:rPr>
                <w:rtl w:val="0"/>
              </w:rPr>
              <w:t xml:space="preserve">apakšpunktos</w:t>
            </w:r>
            <w:r w:rsidR="00000000" w:rsidRPr="00000000" w:rsidDel="00000000">
              <w:rPr>
                <w:rtl w:val="0"/>
              </w:rPr>
              <w:t xml:space="preserve"> minētie monitoringa pakalpojuma dati un </w:t>
            </w:r>
            <w:r w:rsidR="00000000" w:rsidRPr="00000000" w:rsidDel="00000000">
              <w:rPr>
                <w:rtl w:val="0"/>
              </w:rPr>
              <w:t xml:space="preserve">12.3.2. </w:t>
            </w:r>
            <w:r w:rsidR="00000000" w:rsidRPr="00000000" w:rsidDel="00000000">
              <w:rPr>
                <w:rtl w:val="0"/>
              </w:rPr>
              <w:t xml:space="preserve">apakšpunktā</w:t>
            </w:r>
            <w:r w:rsidR="00000000" w:rsidRPr="00000000" w:rsidDel="00000000">
              <w:rPr>
                <w:rtl w:val="0"/>
              </w:rPr>
              <w:t xml:space="preserve"> minētie monitoringa dati tiek glabāti 12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Terminoloģiska neatbilstība: punktā lietoti divi termini - "monitoringa pakalpojuma dati" un "monitoringa dati" - bez nošķiršanas.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atrunas par speciālo normatīvo aktu prioritāti, ja tie nosaka citus glabāšanas termiņus konkrētiem datu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12.3. apakšpunktā minētie monitoringa dati un atribūtu vērtības datu saņēmēja datu krātuvē tiek glabāti 12 mēnešus, ja vien citi normatīvie akti nenosaka citu glabāšanas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12.3. </w:t>
            </w:r>
            <w:r w:rsidR="00000000" w:rsidRPr="00000000" w:rsidDel="00000000">
              <w:rPr>
                <w:rtl w:val="0"/>
              </w:rPr>
              <w:t xml:space="preserve">apakšpunkts</w:t>
            </w:r>
            <w:r w:rsidR="00000000" w:rsidRPr="00000000" w:rsidDel="00000000">
              <w:rPr>
                <w:rtl w:val="0"/>
              </w:rPr>
              <w:t xml:space="preserve"> stājas spēkā 2026. gada 30.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devējiem un datu saņēmējiem nav atvēlēts pārejas laiks monitoringa pakalpojuma izmantošanai nepieciešamo iekšējo procedūru, dokumentācijas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monitoringa pakalpojums – informācijas pakalpojums, kura rezultātā institūcijai tiek dota iespēja saņemt monitoringa datus un, ja institūcijai ir tiesības iegūt noteiktus atribūtus pēc monitoringa datu iegūšanas, tad arī attiecīgos atribūtus;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atribūts kā datu lauks nav pārsūtāms, tiek pārsūtīta atribūta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pakalpojums – informācijas pakalpojums, kura rezultātā institūcijai tiek dota iespēja saņemt monitoringa datus un, ja institūcijai ir tiesības iegūt noteiktas atribūtu vērtības pēc monitoringa datu iegūšanas, tad arī attiecīgās atribūtu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institūcija – Latvijas Republikas tiešās pārvaldes iestāde, valsts institūcija, kas nav Ministru kabineta padotībā, atvasināta publiska persona vai tās iestāde, tiesu iestāde, prokuratūra, kā arī privātpersona, kurai deleģēts valsts pārvaldes uzdevums vai kurai saskaņā ar normatīvajiem aktiem ir tiesības iegūt un sniegt informāciju normatīvajos aktos noteikto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termina "institūcija" piemērošanu attiecībā uz 12.4. apakšpunkta normu - vai jēdziens "viena un tā pati institūcija" attiecas tikai uz juridiskās personas identitāti, vai arī uz funkcionālu grupējumu (piemēram, resoru). Veselības nozarē funkcionē vairākas savstarpēji saistītas iestādes (LDVC, NVD, SPKC, VI, ZVA), kam bieži nepieciešama datu apmaiņa savā starpā kopēju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ja institūcijai ir tiesības iegūt noteiktus atribūtus pēc monitoringa datu iegūšanas, tad arī attiecīgos aktuālos atribūtus;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atribūts kā datu lauks nav pārsūtāms, tiek pārsūtīta atribūta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šajā kontekstā būtu jāaizstāj ar "datu saņēmējs", jo monitoringa pakalpojuma saņēmējs ir datu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saņēmējam saskaņā ar normatīvajiem aktiem ir tiesisks pamats iegūt arī atribūtu vērtības, tad attiecīgo atribūtu aktuālās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12.3.3. ja institūcijai ir tiesības iegūt noteiktus atribūtus pēc monitoringa datu iegūšanas, tad arī attiecīgos atribūtus, kas tiek uzkrāti kopā ar katru izmaiņu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atribūts kā datu lauks nav pārsūtāms, tiek pārsūtīta atribūta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šajā kontekstā būtu jāaizstāj ar "datu saņēmējs", jo monitoringa pakalpojuma saņēmējs ir datu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saņēmējam saskaņā ar normatīvajiem aktiem ir tiesisks pamats iegūt arī atribūtu vērtības, tad attiecīgo atribūtu vērtības, kādas tās bijušas katras izmaiņas brīdī un kuras tiek uzkrātas kopā ar katru izmaiņu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iespēju veikt datu apriti institūcijas ietvarā bez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elektroniskās vienošanās, ja datu devējs un datu saņēmējs ir viena un tā pati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"viena un tā pati institūcija" - lai attiektos arī uz vienas ministrijas resoru gadījumos, kad datu apmaiņas nepieciešamība izriet no kopējām funkcijām un mērķiem, ja tam ir tiesisks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datu izvietošanu izplatīšanai izmantojot datnes.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atsauci par jomas specifiskiem datu apmaiņas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izvietošanu izplatīšanai izmantojot datnes un datu pārzinis nodrošina datņu formātu definīcijas atbilstoši nozaru specifiskām datu apmaiņas vajadzībām, sasjaņā ar attiecīgajos normatīvajos aktos un standartos paredzēto datu apmaiņas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Piekļuve datu devēja datu krātuvē esošajiem datu devēja datiem ir pieejama tikai attiecīgajam datu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datu devēja datu krātuvē esošajiem datiem ir pieejama tikai attiecīgajam datu devējam un datu saņēmējam atbilstoši Noteikumu 31.punkta vienošanai, datu pārziņa tehniskā piekļuve datiem ir pieļaujama tikai šajos noteikumos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Pārzinis nodrošina iespēju informācijas sistēmu pārziņiem izveidot un izvietot Datu izplatīšanas un pārvaldības platformā attiecīgās informācijas sistēmas testa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nodrošina iespēju informācijas sistēmu pārziņiem izveidot un izvietot Datu izplatīšanas un pārvaldības platformā attiecīgās informācijas sistēmas testa datus, nodrošinot testa datu nodalīšanu no produkcijas datiem, kad testa dati nesatur identificējamus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25-TA-2243</w:t>
    </w:r>
    <w:r>
      <w:br/>
    </w:r>
    <w:r w:rsidR="00000000" w:rsidRPr="00000000" w:rsidDel="00000000">
      <w:rPr>
        <w:rtl w:val="0"/>
      </w:rPr>
      <w:t xml:space="preserve">Izdrukāts 19.05.2026.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25-TA-2243</w:t>
    </w:r>
    <w:r>
      <w:br/>
    </w:r>
    <w:r w:rsidR="00000000" w:rsidRPr="00000000" w:rsidDel="00000000">
      <w:rPr>
        <w:rtl w:val="0"/>
      </w:rPr>
      <w:t xml:space="preserve">Izdrukāts 19.05.2026.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Atzinumi_25-TA-2243.docx</dc:title>
</cp:coreProperties>
</file>

<file path=docProps/custom.xml><?xml version="1.0" encoding="utf-8"?>
<Properties xmlns="http://schemas.openxmlformats.org/officeDocument/2006/custom-properties" xmlns:vt="http://schemas.openxmlformats.org/officeDocument/2006/docPropsVTypes"/>
</file>