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izglītības pieejamības nodrošināšanas kritērijus, klašu grupu sadalījumu pašvaldību, valsts augstskolu un privātajās izglītības iestādēs, kuras īsteno vispārējās pamatizglītības un vispārējās vidējās izglītības programmas, kā arī kvantitatīvos rādītājus — izglītojamo skaitu klašu grupās kā vienu no priekšnosacījumiem izglītības kvalitātei (turpmāk — kvantitatīvie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pēc būtības iebildumu un prasību noteikt un definēt kvalitātes kritērijus izglītības pakalpojuma sniegšanai. Minēto risku norādījusi arī Valsts kontroles revīzijas ziņojumā "Vai katram bērnam ir iespēja saņemt kvalitatīvu pamatizglītību, sekmējot ikviena skolēna izaugsmi?". Darba devēji norāda, ka finansēšanas modelis un finansējuma piešķīrums nemazinās plaisu izglītības pakalpojuma kvalitātē, ja netiks nodefinēti rādītāji vai saistības, kas izglītības iestādei jāsasniedz, lai saņemtu publisko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joprojām aicina ieviest tādus uzraudzības mehānismus, kas attiecīgi neļauj izglītības iestādēm sniegt izglītības pakalpojumus, ja tām nav nepieciešamo pedagogu mācību satura apguves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14. grupa –  izglītības iestādei, kurā viss mācību process tiek organizēts, izmantojot Montesori un Valdorfa pedagoģiju un par kuru Izglītības un zinātnes ministrija (turpmāk – ministrija) saņēmusi biedrības “Latvijas Montesori asociācija” vai biedrības “Latvijas Valdorfpedagoģijas asociācija” atzinumu par izglītības iestādes mācību procesa atbilstību Montesori vai Valdorfa pedagoģijai;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pēc būtības iebildumu, ka pedagoģisko pieeju definēšana Ministru kabineta noteikumā būtiski ierobežo izglītības iestāžu pedagoģiskā darba autonomiju un šobrīd sniegtais pamatojums anotācijā nedod datos balstītus argumentus konkrētā ierobežojuma kvalitatīvam izvērtējumam. Saskaņā ar Vispārējās izglītības likuma 10.panta 2.daļu izglītošanas darba metodes un formas ir tiesīga izvēlēties vispārējās izglītības iestāde. Attiecīgi Ministru kabineta noteikumos, būtiski sašaurinot tiesības izmantot noteiktas pedagoģiskās pieejas un izceļot tikai divas no tām (Montesori un Valdorfa), pieaug risks attiecībā uz likumdevēja dotā deleģējuma paplašināšanu, kā arī faktiski valsts pārvaldes līmenī ar finansēšanas instrumentu tiek ietekmēta pedagoģiskā darba autonomija, kuras mērķis ir pilnvērtīgi izvēlēties efektīvākās pedagoģiskās pieejas izglītojamo mācīšanās vajadzību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šāda būtiska intervence var radīt ietekmi, ka pedagogi neizvēlas bērna labākajām interesēm atbilstošas pedagoģiskās pieejas un valsts pārvalde pārņem līdzatbildību par pedagoģiskā darba norisi izglītības iestādē.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20.31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20.31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