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22-TA-3175: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Plāns rasisma un antisemītisma mazināšanai 2023.gadam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rasisma un antisemītisma mazināšanai 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9.lpp. teikuma daļu "Cīņa ar naida runu internetā ir saistīta ar dažādiem izaicinājumiem, kā piemēram, formālas un skaidras naida runas definīcijas trūkums [..]" ar zemsvītras atsauci Nr. 17 uz Eiropas Padomes piedāvāto neformālo naida runas definīciju.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17</w:t>
            </w:r>
            <w:r w:rsidR="00000000" w:rsidRPr="00000000" w:rsidDel="00000000">
              <w:rPr>
                <w:rtl w:val="0"/>
              </w:rPr>
              <w:t xml:space="preserve"> Eiropas Padomes Ministru komitejas 20.05.2022. Rekomendācijā dalībvalstīm CM/Rec(2022)16 par naida runas apkarošanu naida runa definēta kā visi izteiksmes veidi, kas izraisa, veicina, izplata vai attaisno vardarbību, naidu vai diskrimināciju pret personu vai personu grupu, vai noniecina to viņu reālo vai piedēvēto personisko īpašību vai statusa, kā rases, ādas krāsas, valodas, reliģijas, tautības, nacionālās vai etniskās izcelsmes, vecuma, invaliditātes, dzimuma, dzimumidentitātes un seksuālās orientācijas dēļ. Pieejams: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https://search.coe.int/cm/Pages/result_details.aspx?ObjectId=0900001680a67955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Feldberga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22-TA-3175</w:t>
    </w:r>
    <w:r>
      <w:br/>
    </w:r>
    <w:r w:rsidR="00000000" w:rsidRPr="00000000" w:rsidDel="00000000">
      <w:rPr>
        <w:rtl w:val="0"/>
      </w:rPr>
      <w:t xml:space="preserve">Izdrukāts 18.01.2023. 16.47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22-TA-3175</w:t>
    </w:r>
    <w:r>
      <w:br/>
    </w:r>
    <w:r w:rsidR="00000000" w:rsidRPr="00000000" w:rsidDel="00000000">
      <w:rPr>
        <w:rtl w:val="0"/>
      </w:rPr>
      <w:t xml:space="preserve">Izdrukāts 18.01.2023. 16.47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Atzinumi_22-TA-3175.docx</dc:title>
</cp:coreProperties>
</file>

<file path=docProps/custom.xml><?xml version="1.0" encoding="utf-8"?>
<Properties xmlns="http://schemas.openxmlformats.org/officeDocument/2006/custom-properties" xmlns:vt="http://schemas.openxmlformats.org/officeDocument/2006/docPropsVTypes"/>
</file>