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vispārējās tehniskās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informācijas sistēmas drošību un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dublēs spēkā esošas tiesību normas (piemēram, MK noteikumus Nr.442)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MIĻEVSKIS (PMLP)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informācijas sistēmas lietotāja saskarnes veidošanai izmanto programmatūru, kas nav piesaistīta konkrētajām tehniskajām iekārtām vai konkrētajai operētājsistēmai;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neizpildāma prasība, jo veidošanai izmantotās programmatūras iedarbināšanai ir nepieciešama gan iekārta, gan operētājsistēma.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MIĻEVSKIS (PMLP)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informācijas sistēmā izmanto programmatūru, ar kuru veic auditācijas pierakstus, reģistrējot datus par notikumiem informācijas sistēmā, lai nodrošinātu iespēju novērtēt to ietekmi uz informācijas sistēmas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dublē MK noteikumus 442. Auditācijas pierakstu veidošanas prasības ir jau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MIĻEVSKIS (PMLP)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pielikumā minētās informācijas sistēmu minimālās nefunkcionālās tehniskās prasības ir piemērojamas valsts informācijas sistēmām, kuru izveide vai būtiska pārveide ir uzsākta pēc 2021. gada 1. oktobra un institūciju informācijas sistēmām, kuru izveide vai būtiska pārveide ir uzsākta pēc 2024.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normu nevar izdot ar atpakaļejošu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MIĻEVSKIS (PMLP)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informācijas sistēmas lietotāja saskarne nodrošina iespēju sūtīt un saņemt datus, lietojot no platformas neatkarīgus datņu formātus un datu pārraides protokolus;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šīs būtu par iespējām? Vai tiek lobēts kāds konkrēts risinājums, liedzot lietotājam izmantot citus?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MIĻEVSKIS (PMLP)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izpildi uzrauga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ar kādiem līdzekļiem, kādā formā uzraudzīs? Vai ministrija kļūs par uzraudzības jeb tiesību aizsardības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MIĻEVSKIS (PMLP)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19.12.2022. 10.24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19.12.2022. 10.24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Atzinumi_22-TA-3354.docx</dc:title>
</cp:coreProperties>
</file>

<file path=docProps/custom.xml><?xml version="1.0" encoding="utf-8"?>
<Properties xmlns="http://schemas.openxmlformats.org/officeDocument/2006/custom-properties" xmlns:vt="http://schemas.openxmlformats.org/officeDocument/2006/docPropsVTypes"/>
</file>