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45 000 </w:t>
            </w:r>
            <w:r w:rsidR="00000000" w:rsidRPr="00000000" w:rsidDel="00000000">
              <w:rPr>
                <w:i w:val="1"/>
                <w:rtl w:val="0"/>
              </w:rPr>
              <w:t xml:space="preserve">euro</w:t>
            </w:r>
            <w:r w:rsidR="00000000" w:rsidRPr="00000000" w:rsidDel="00000000">
              <w:rPr>
                <w:rtl w:val="0"/>
              </w:rPr>
              <w:t xml:space="preserve"> gadā. Kultūras informācijas sistēmu centram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jebkuras informācijas sistēmas pilnveidojumu uzturēšanai primāri ir izmantojams tas finansējums, kas līdz šim ir ticis novirzīts sistēmas uzturēšanai un tikai tad, ja tiek secināts, ka tas ir nepietiekams, var tikt pieprasīts papildu finansējums. Ņemot vērā minēto, Ministru kabineta rīkojuma projekts 5.punkts ir precizējams šādā redakcijā: "5.Pēc projekta pabeigšanas projekta rezultātu uzturēšanas izmaksas paredzēt ne vairāk kā 45 000 </w:t>
            </w:r>
            <w:r w:rsidR="00000000" w:rsidRPr="00000000" w:rsidDel="00000000">
              <w:rPr>
                <w:i w:val="1"/>
                <w:rtl w:val="0"/>
              </w:rPr>
              <w:t xml:space="preserve">euro</w:t>
            </w:r>
            <w:r w:rsidR="00000000" w:rsidRPr="00000000" w:rsidDel="00000000">
              <w:rPr>
                <w:rtl w:val="0"/>
              </w:rPr>
              <w:t xml:space="preserve"> apmērā gadā, kuras pamatā tiks segtas no jau plānotā finansējuma tajās valsts budžeta iestādēs, kuras nodrošina esošo informācijas sistēmu uzturēšanu. Savukārt, ja tiks konstatēts, ka ir nepieciešams papildu finansējums projekta uzturēšanas izdevumu segšanai, Kultūras ministrija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sagatavo un iesniedz Finanšu ministrijā ekonomiski izvērtētu pieprasījumu papildu finansējumam.", attiecīgi precizējot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 pamatotu projekta sociālekonomisko atdevi ir jāapzinās arī plānotās uzturēšanas izmaksas, līdz ar to ir nepieciešams norādīt plānoto uzturēšanas izmaksu apmēru un to aprēķinu, to pamatojot ar datiem un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finansējuma izlietojuma pārvaldības platformas (MAP) attīstība” pases 6.sadaļā ir norādīts plānotais sociālekonomiskā ieguvumu apmērs, bet nav norādīts detalizēts plānoto sociālekonomisko ieguvumu aprēķins, līdz ar to ir nepieciešams to papildināt norādot detalizētu sociālekonomisko ieguvumu aprēķinu kurš ir pamatots ar datiem un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ar detalizētiem aprēķiniem norādītajām uzturēšanas izmaksām. Vienlaikus attiecībā par uzturēšanas izdevumu plānoto apmēru un aprēķinu būtisks ir Viedās administrācijas un reģionālās attīstības ministrija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"Mērķa finansējuma izlietojuma pārvaldības platformas (MAP) attīstība" (turpmāk – projekts) pasi (1. pielikums) un centralizētas funkcijas vai koplietošanas pakalpojuma "Mērķa finansējuma izlietojuma pārvaldības platformas (MAP) attīstība" attīstības plānu (2. pielikums) un projekta izmaksas 500 000 </w:t>
            </w:r>
            <w:r w:rsidR="00000000" w:rsidRPr="00000000" w:rsidDel="00000000">
              <w:rPr>
                <w:i w:val="1"/>
                <w:rtl w:val="0"/>
              </w:rPr>
              <w:t xml:space="preserve">euro</w:t>
            </w:r>
            <w:r w:rsidR="00000000" w:rsidRPr="00000000" w:rsidDel="00000000">
              <w:rPr>
                <w:rtl w:val="0"/>
              </w:rPr>
              <w:t xml:space="preserve"> 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1.punktu, ietverot informāciju arī par Eiropas Reģionālās attīstības fonda finansējuma un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Kultūras informācijas sistēmu centru par projekta iesniedzēju un atbildīgo par projekta īstenošanu un projekta pasē plānoto mērķu un rezultātu (tai skaitā finanšu, rezultāta un iznākuma rādītāju) sasniegšanu, projektā paredzot sadarbību ar Valsts kultūrkapitāla fondu un Nacionālo kino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ja attiecināms, papildināt sadarbības partneru uzskaitījumu ar Sabiedrības integrācijas fondu, ņemot vērā projekta pases 7.punktā norādīto, ka: "[..]Sabiedrības integrācijas fonds, nodrošina atsauksmes par funkcionalitātes piemērotību,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priekšlikumus uzlabojumiem un piedalās testēšanā, tādējādi veicinot risinājuma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praktiskajām lietošanas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pases 5.2. punktu, norādot tajā indikatīvo risinājuma lietotāju skaitu, atšifrējot to pa lietotāju grupām, piemēram, cik iestādes, cik saimnieciskās darbības veicēji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aizstāt esošo Valsts kultūrkapitāla fonda sistēmu ar Mērķa finansējuma izlietojuma pārvaldības platformu, lūgums papildināt pases projektu ar skaidrojumu, kāda rīcība plānota ar ar novecojošo Valsts kultūrkapitāla fonda sistēmu un kāds būtu ietaupījums, ja minētā sistēma vairs netiks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5.4.punktā pārskatīt termiņu datu kopu pieejamībai, ņemot vērā, ka projekta īstenošana plānota 36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5.2.punktā norādīt plānoto ieviešanas termiņu, kad IKT risinājums būs pieejams produktīvajā darbībā ar reāliem risinājuma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4.1. punktu papildināt ar sadalījumu starp finansējuma avotiem, kā arī ar galvenajām izmaksu grupām un tām paredzēto finansējuma apmēru atbilstoši anotācijas 6. sadaļā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vai uz projekta uzsākšanas brīdi ir veikta potenciālo MAP lietotāju (institūciju) apzināšana, projektā nosakot sasniedzamo rezultātu “Platformas koplietošanas platforma ieviesta un darbojas produkcijā vismaz piecās institūcijās” projekta pases 3.4.3.punktā, ņemot vērā, ka platformu šobrīd izmanto tikai Sabiedrības integrācijas fonds un projektā plānots pilnveidot platformu kā koplietošanas risinājumu Valsts kultūrkapitāla fondam un Nacionālajam kino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3.1.sadaļu, norādot, kādas darbības un aktivitātes projekta ietvaros īstenos sadarbības partneri, kā arī norādīt, vai sadarbības partneriem darbību un aktivitāšu īstenošanai tiks piešķirts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projekta pases 3.3.sadaļu un, ja attiecināms, atzīmēt arī citus projekta lietderības aspektus, ņemot vērā, ka projekta pases citās sadaļās ir norādīta informācija, kas pirmšķietami liecina arī par citiem lietderības aspektiem (piemēram, administratīvā sloga mazināšanu, resursu apvienošanu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pases 5.1. punktu,sniedzot nepārprotamu informāciju par 1.3.1.1.pasākuma </w:t>
            </w:r>
            <w:r w:rsidR="00000000" w:rsidRPr="00000000" w:rsidDel="00000000">
              <w:rPr>
                <w:b w:val="1"/>
                <w:rtl w:val="0"/>
              </w:rPr>
              <w:t xml:space="preserve">rezultāta rādītājā</w:t>
            </w:r>
            <w:r w:rsidR="00000000" w:rsidRPr="00000000" w:rsidDel="00000000">
              <w:rPr>
                <w:rtl w:val="0"/>
              </w:rPr>
              <w:t xml:space="preserve"> “Jaunu un modernizētu publisko digitālo pakalpojumu, produktu un procesu lietotāji” ieskaitāmo </w:t>
            </w:r>
            <w:r w:rsidR="00000000" w:rsidRPr="00000000" w:rsidDel="00000000">
              <w:rPr>
                <w:b w:val="1"/>
                <w:rtl w:val="0"/>
              </w:rPr>
              <w:t xml:space="preserve">lietotāju skaitu, </w:t>
            </w:r>
            <w:r w:rsidR="00000000" w:rsidRPr="00000000" w:rsidDel="00000000">
              <w:rPr>
                <w:rtl w:val="0"/>
              </w:rPr>
              <w:t xml:space="preserve">norādot to pa lietotāju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4. jūnija Ministru kabineta noteikumu Nr. Nr.338 anotācijā ir paskaidrots, ka </w:t>
            </w:r>
            <w:r w:rsidR="00000000" w:rsidRPr="00000000" w:rsidDel="00000000">
              <w:rPr>
                <w:b w:val="1"/>
                <w:rtl w:val="0"/>
              </w:rPr>
              <w:t xml:space="preserve">ar rādītāju tiek saprasts saimnieciskās darbības veicēju un iestāžu skaits</w:t>
            </w:r>
            <w:r w:rsidR="00000000" w:rsidRPr="00000000" w:rsidDel="00000000">
              <w:rPr>
                <w:rtl w:val="0"/>
              </w:rPr>
              <w:t xml:space="preserve"> (nevis unikālie pieteicēji, iesniegti pieteikumi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ja attiecināms, papildināt projekta pases 1.2.punktu, ietverot tajā kā indikatīvo sadarbības partneri arī Sabiedrības integrācijas fondu (turpmāk - SIF), ņemot vēra, ka šobrīd SIF ir galvenais mērķa finansējuma izlietojuma pārvaldības platformas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1.2.sadaļu, tajā skaidri definējot projekta potenciālos sadarbības partnerus.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lūdzam anotācijā skaidrot, vai informācijas un komunikācijas tehnoloģijas risinājumu izstrādes darbus veiks pakalpojuma sniedzējs, kas jau ir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gadījumā, ja atbalsts (publisko līdzekļu piešķīrums) tiek sniegts, piemēram, valsts funkcijas veikšanai, tas atbilstoši Komisijas paziņojuma par Līguma par Eiropas Savienības darbību 107. panta 1. punktā minēto valsts atbalsta jēdzienu (C/2016/2946) 17.punktā noteiktajam, nav uzskatāms par atbalstu saimnieciskai darbībai. Tomēr šādā gadījumā papildus, lai nodrošinātu skaidrību par to, ka tiešām nepastāv nelikumīga komercdarbības atbalsta risks, aicinām projektu pasi un anotāciju papildināt ar informāciju, norādot – kādu valsts pārvaldes uzdevumu, kurus finansējuma saņēmējs un sadarbības partneri projekta ietvaros īsteno, izpildei paredzēti projektā izstrādātie vai uzlabotie informācijas un komunikācijas tehnoloģijas risinājumi, t.sk. saskaņā ar kādu saistošo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1.3. sadaļas apakšadaļas "Vai ir izvērtēti alternatīvie risinājumi?" apraksta 1.punktā ietverto informāciju par Kohēzijas politikas fondu vadības informācijas sistēmu (turpmāk - sistēma). Vēršam uzmanību, ka minētā sistēma ir izveidota, lai nodrošinātu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prasību izpildi, nodrošinot informācijas apmaiņu, tai skaitā arī ar Eiropas Komisiju, un uzkrātu datus, kas nepieciešami uzraudzībai, izvērtēšanai, finanšu pārvaldībai, pārbaudei un revīzijai.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sistēma nav izveidota tikai konkrētam periodam. Sistēma sastāv no moduļiem, kas pielāgoti ne tikai periodiem, bet atsevišķs modulis ir izstrādāts arī Atveseļošanas un noturības mehānisma ieviešanai un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20.02.2026.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20.02.2026.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