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Konceptuālā ziņojuma par valsts stratēģisko komunikāciju un informatīvās telpas drošību 2023. – 2027. gadam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25.04.2024.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25.04.2024.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