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Noteikumi nosaka Valsts informācijas resursu, sistēmu un sadarbspējas informācijas sistēmas pārzini, tajā iekļaujamās informācijas apjomu, reģistrēšanas, izmantošanas un apstrādes kārtību, kā arī valsts informācijas sistēmu vai institūcijas informācijas sistēmu (turpmāk – informācijas sistēma) darbībai nepieciešamo informācijas un komunikācijas tehnoloģiju  resursu un pakalpojumu pārvaldības kārtību.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Vārdu salikums "Valsts informācijas resursu, sistēmu un sadarbspējas informācijas sistēma" noteikumu projektā atkārtojas 42 reizes. Priekšlikums vieglākai noteikumu lasāmībai saīsināt tekstā lietojot: sistēma vai valsts sistēma.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Noteikumi nosaka Valsts informācijas resursu, sistēmu un sadarbspējas informācijas sistēmas (turpmāk - valsts sistēma) pārzini, tajā iekļaujamās informācijas apjomu, reģistrēšanas, izmantošanas un apstrādes kārtību, kā arī valsts informācijas sistēmu vai institūcijas informācijas sistēmu (turpmāk – informācijas sistēma) darbībai nepieciešamo informācijas un komunikācijas tehnoloģiju  resursu un pakalpojumu pārvaldības kārtību.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Niks Beļakovs (KM)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27.10.2023.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27.10.2023.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