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darbnespējas lapu izsniegšanas uzraudzību un sūdzību izskatīšanu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"Kuldīgas slimnīca"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darbnespējas lapu izsniegšanas uzraudzību un sūdzību izskatīšanu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6.lpp norādīts, ka "Administratīvais sods tiek piešķirts, ja: DNL tiek izsniegta bez personas klātienes apskates...., DNL tiek turpināta bez personas klātienes apskates; DNL izsniegta ar atpakaļejošu datumu." - šāds formulējums rada maldīgu priekšstatu, jo 2024.gada 25.jūnija MK noteikumos Nr. 409 "Darbnespējas lapu izsniegšanas un anulēšanas kārtība" 6 - 9.punktā ir minēti priekšnosacījumi, kuros atļauts atvērt DNL bez apskates klātienē, kā arī izsniegt ar atpakaļejošu datumu.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11.lpp norādīts, ka MK Nr.409 stājās spēkā 2024.gada</w:t>
            </w:r>
            <w:r w:rsidR="00000000" w:rsidRPr="00000000" w:rsidDel="00000000">
              <w:rPr>
                <w:u w:val="single"/>
                <w:rtl w:val="0"/>
              </w:rPr>
              <w:t xml:space="preserve"> 26 jūnijā</w:t>
            </w:r>
            <w:r w:rsidR="00000000" w:rsidRPr="00000000" w:rsidDel="00000000">
              <w:rPr>
                <w:rtl w:val="0"/>
              </w:rPr>
              <w:t xml:space="preserve">, bet likumi.lv portālā redzams, ka MK noteikumi pieņemti 25.jūnijā, bet stājās spēkā 28.jūnijā.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informatīvo ziņojumu, kurā būtu skaidri minēts, ka sods tiek piešķirts tikai minētajos gadījumos, ja netiek ievērota MK 409 noteiktā kārtība un izņēmumi.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atsauci uz MK noteikumiem.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Edgars Siliņš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24-TA-2730</w:t>
    </w:r>
    <w:r>
      <w:br/>
    </w:r>
    <w:r w:rsidR="00000000" w:rsidRPr="00000000" w:rsidDel="00000000">
      <w:rPr>
        <w:rtl w:val="0"/>
      </w:rPr>
      <w:t xml:space="preserve">Izdrukāts 04.12.2024.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24-TA-2730</w:t>
    </w:r>
    <w:r>
      <w:br/>
    </w:r>
    <w:r w:rsidR="00000000" w:rsidRPr="00000000" w:rsidDel="00000000">
      <w:rPr>
        <w:rtl w:val="0"/>
      </w:rPr>
      <w:t xml:space="preserve">Izdrukāts 04.12.2024.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