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24.10.3. programma tiek īstenota atbilstoši starpvalstu vienošanās, starpvaldību līgumam vai Eiropas Savienības institūciju pieņemtam starptautiska līmeņa finansēšanas lēmumam;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skaidrot anotācijā, kas noteikumu 24.10.3. apakšpunktā domāts ar Eiropas Savienības institūciju pieņemtu starptautiska līmeņa finansēšanas lēmumu, ja nepieciešams, sniedzot konkrētus piemērus.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