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48E67" w14:textId="51E43E11" w:rsidR="00324EFD" w:rsidRPr="00324EFD" w:rsidRDefault="00F82FDB" w:rsidP="00324EFD">
      <w:pPr>
        <w:jc w:val="both"/>
        <w:rPr>
          <w:sz w:val="26"/>
          <w:szCs w:val="22"/>
        </w:rPr>
      </w:pPr>
      <w:r>
        <w:rPr>
          <w:sz w:val="26"/>
          <w:szCs w:val="22"/>
        </w:rPr>
        <w:t>Uz 05.11.2020</w:t>
      </w:r>
      <w:r w:rsidR="00324EFD" w:rsidRPr="00324EFD">
        <w:rPr>
          <w:sz w:val="26"/>
          <w:szCs w:val="22"/>
        </w:rPr>
        <w:t>. Nr. VSS-</w:t>
      </w:r>
      <w:r w:rsidR="00B34AE5">
        <w:rPr>
          <w:sz w:val="26"/>
          <w:szCs w:val="22"/>
        </w:rPr>
        <w:t>949</w:t>
      </w:r>
      <w:r w:rsidR="00324EFD" w:rsidRPr="00324EFD">
        <w:rPr>
          <w:sz w:val="26"/>
          <w:szCs w:val="22"/>
        </w:rPr>
        <w:t xml:space="preserve"> (prot. Nr. 44 16. §)</w:t>
      </w:r>
    </w:p>
    <w:p w14:paraId="5277DE48" w14:textId="77777777" w:rsidR="00324EFD" w:rsidRPr="00443CB3" w:rsidRDefault="00324EFD" w:rsidP="00324EFD">
      <w:pPr>
        <w:jc w:val="right"/>
        <w:rPr>
          <w:rFonts w:eastAsia="Calibri"/>
          <w:b/>
          <w:sz w:val="28"/>
          <w:szCs w:val="28"/>
          <w:lang w:eastAsia="en-US"/>
        </w:rPr>
      </w:pPr>
      <w:r w:rsidRPr="00443CB3">
        <w:rPr>
          <w:rFonts w:eastAsia="Calibri"/>
          <w:b/>
          <w:sz w:val="28"/>
          <w:szCs w:val="28"/>
          <w:lang w:eastAsia="en-US"/>
        </w:rPr>
        <w:t xml:space="preserve">Vides aizsardzības un reģionālās </w:t>
      </w:r>
    </w:p>
    <w:p w14:paraId="5B975A54" w14:textId="77777777" w:rsidR="00324EFD" w:rsidRPr="00443CB3" w:rsidRDefault="00324EFD" w:rsidP="00324EFD">
      <w:pPr>
        <w:jc w:val="right"/>
        <w:rPr>
          <w:rFonts w:eastAsia="Calibri"/>
          <w:b/>
          <w:sz w:val="28"/>
          <w:szCs w:val="28"/>
          <w:lang w:eastAsia="en-US"/>
        </w:rPr>
      </w:pPr>
      <w:r w:rsidRPr="00443CB3">
        <w:rPr>
          <w:rFonts w:eastAsia="Calibri"/>
          <w:b/>
          <w:sz w:val="28"/>
          <w:szCs w:val="28"/>
          <w:lang w:eastAsia="en-US"/>
        </w:rPr>
        <w:t xml:space="preserve">attīstības ministrijai </w:t>
      </w:r>
    </w:p>
    <w:p w14:paraId="5871311D" w14:textId="77777777" w:rsidR="00324EFD" w:rsidRPr="00443CB3" w:rsidRDefault="00324EFD" w:rsidP="00324EFD">
      <w:pPr>
        <w:widowControl w:val="0"/>
        <w:ind w:right="4832"/>
        <w:jc w:val="both"/>
        <w:rPr>
          <w:rFonts w:eastAsia="Calibri"/>
          <w:i/>
          <w:sz w:val="28"/>
          <w:szCs w:val="28"/>
          <w:lang w:eastAsia="en-US"/>
        </w:rPr>
      </w:pPr>
    </w:p>
    <w:p w14:paraId="09761542" w14:textId="3CA5E73F" w:rsidR="00324EFD" w:rsidRPr="00443CB3" w:rsidRDefault="00324EFD" w:rsidP="00443CB3">
      <w:pPr>
        <w:widowControl w:val="0"/>
        <w:ind w:right="3981"/>
        <w:jc w:val="both"/>
        <w:rPr>
          <w:rFonts w:eastAsia="Calibri"/>
          <w:i/>
          <w:sz w:val="28"/>
          <w:szCs w:val="28"/>
          <w:lang w:eastAsia="en-US"/>
        </w:rPr>
      </w:pPr>
      <w:r w:rsidRPr="00443CB3">
        <w:rPr>
          <w:rFonts w:eastAsia="Calibri"/>
          <w:i/>
          <w:sz w:val="28"/>
          <w:szCs w:val="28"/>
          <w:lang w:eastAsia="en-US"/>
        </w:rPr>
        <w:t>Atzinums par Ministru kabineta noteikumu projektu “Grozījumi Ministru kabineta 2011.</w:t>
      </w:r>
      <w:r w:rsidR="00F82FDB" w:rsidRPr="00443CB3">
        <w:rPr>
          <w:rFonts w:eastAsia="Calibri"/>
          <w:i/>
          <w:sz w:val="28"/>
          <w:szCs w:val="28"/>
          <w:lang w:eastAsia="en-US"/>
        </w:rPr>
        <w:t> </w:t>
      </w:r>
      <w:r w:rsidRPr="00443CB3">
        <w:rPr>
          <w:rFonts w:eastAsia="Calibri"/>
          <w:i/>
          <w:sz w:val="28"/>
          <w:szCs w:val="28"/>
          <w:lang w:eastAsia="en-US"/>
        </w:rPr>
        <w:t>gada 27.</w:t>
      </w:r>
      <w:r w:rsidR="00F82FDB" w:rsidRPr="00443CB3">
        <w:rPr>
          <w:rFonts w:eastAsia="Calibri"/>
          <w:i/>
          <w:sz w:val="28"/>
          <w:szCs w:val="28"/>
          <w:lang w:eastAsia="en-US"/>
        </w:rPr>
        <w:t> </w:t>
      </w:r>
      <w:r w:rsidRPr="00443CB3">
        <w:rPr>
          <w:rFonts w:eastAsia="Calibri"/>
          <w:i/>
          <w:sz w:val="28"/>
          <w:szCs w:val="28"/>
          <w:lang w:eastAsia="en-US"/>
        </w:rPr>
        <w:t>decembra noteikumos Nr.</w:t>
      </w:r>
      <w:r w:rsidR="00F82FDB" w:rsidRPr="00443CB3">
        <w:rPr>
          <w:rFonts w:eastAsia="Calibri"/>
          <w:i/>
          <w:sz w:val="28"/>
          <w:szCs w:val="28"/>
          <w:lang w:eastAsia="en-US"/>
        </w:rPr>
        <w:t> </w:t>
      </w:r>
      <w:r w:rsidRPr="00443CB3">
        <w:rPr>
          <w:rFonts w:eastAsia="Calibri"/>
          <w:i/>
          <w:sz w:val="28"/>
          <w:szCs w:val="28"/>
          <w:lang w:eastAsia="en-US"/>
        </w:rPr>
        <w:t xml:space="preserve">1032 “Atkritumu poligonu ierīkošanas, atkritumu poligonu un izgāztuvju apsaimniekošanas, slēgšanas un rekultivācijas noteikumi” </w:t>
      </w:r>
    </w:p>
    <w:p w14:paraId="121A31C9" w14:textId="77777777" w:rsidR="00324EFD" w:rsidRPr="00443CB3" w:rsidRDefault="00324EFD" w:rsidP="00324EFD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11F4B753" w14:textId="1C4DB53B" w:rsidR="00324EFD" w:rsidRPr="00443CB3" w:rsidRDefault="00324EFD" w:rsidP="00F82FDB">
      <w:pPr>
        <w:widowControl w:val="0"/>
        <w:ind w:right="12"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443CB3">
        <w:rPr>
          <w:rFonts w:eastAsia="Calibri"/>
          <w:sz w:val="28"/>
          <w:szCs w:val="28"/>
          <w:lang w:eastAsia="en-US"/>
        </w:rPr>
        <w:t xml:space="preserve">Tieslietu ministrija ir izskatījusi Vides aizsardzības un reģionālās attīstības ministrijas izstrādāto Ministru kabineta noteikumu projektu </w:t>
      </w:r>
      <w:r w:rsidRPr="00443CB3">
        <w:rPr>
          <w:rFonts w:eastAsia="Calibri"/>
          <w:iCs/>
          <w:sz w:val="28"/>
          <w:szCs w:val="28"/>
          <w:lang w:eastAsia="en-US"/>
        </w:rPr>
        <w:t>“Grozījumi Ministru kabineta 2011.</w:t>
      </w:r>
      <w:r w:rsidR="00F82FDB" w:rsidRPr="00443CB3">
        <w:rPr>
          <w:rFonts w:eastAsia="Calibri"/>
          <w:iCs/>
          <w:sz w:val="28"/>
          <w:szCs w:val="28"/>
          <w:lang w:eastAsia="en-US"/>
        </w:rPr>
        <w:t xml:space="preserve"> </w:t>
      </w:r>
      <w:r w:rsidRPr="00443CB3">
        <w:rPr>
          <w:rFonts w:eastAsia="Calibri"/>
          <w:iCs/>
          <w:sz w:val="28"/>
          <w:szCs w:val="28"/>
          <w:lang w:eastAsia="en-US"/>
        </w:rPr>
        <w:t>gada 27.</w:t>
      </w:r>
      <w:r w:rsidR="00F82FDB" w:rsidRPr="00443CB3">
        <w:rPr>
          <w:rFonts w:eastAsia="Calibri"/>
          <w:iCs/>
          <w:sz w:val="28"/>
          <w:szCs w:val="28"/>
          <w:lang w:eastAsia="en-US"/>
        </w:rPr>
        <w:t xml:space="preserve"> </w:t>
      </w:r>
      <w:r w:rsidRPr="00443CB3">
        <w:rPr>
          <w:rFonts w:eastAsia="Calibri"/>
          <w:iCs/>
          <w:sz w:val="28"/>
          <w:szCs w:val="28"/>
          <w:lang w:eastAsia="en-US"/>
        </w:rPr>
        <w:t>decembra noteikumos Nr.</w:t>
      </w:r>
      <w:r w:rsidR="00F82FDB" w:rsidRPr="00443CB3">
        <w:rPr>
          <w:rFonts w:eastAsia="Calibri"/>
          <w:iCs/>
          <w:sz w:val="28"/>
          <w:szCs w:val="28"/>
          <w:lang w:eastAsia="en-US"/>
        </w:rPr>
        <w:t xml:space="preserve"> </w:t>
      </w:r>
      <w:r w:rsidRPr="00443CB3">
        <w:rPr>
          <w:rFonts w:eastAsia="Calibri"/>
          <w:iCs/>
          <w:sz w:val="28"/>
          <w:szCs w:val="28"/>
          <w:lang w:eastAsia="en-US"/>
        </w:rPr>
        <w:t>1032 “Atkritumu poligonu ierīkošanas, atkritumu poligonu un izgāztuvju apsaimniekošanas, slēgšanas un rekultivācijas noteikumi”</w:t>
      </w:r>
      <w:r w:rsidR="00F82FDB" w:rsidRPr="00443CB3">
        <w:rPr>
          <w:rFonts w:eastAsia="Calibri"/>
          <w:i/>
          <w:sz w:val="28"/>
          <w:szCs w:val="28"/>
          <w:lang w:eastAsia="en-US"/>
        </w:rPr>
        <w:t xml:space="preserve"> </w:t>
      </w:r>
      <w:r w:rsidRPr="00443CB3">
        <w:rPr>
          <w:rFonts w:eastAsia="Calibri"/>
          <w:sz w:val="28"/>
          <w:szCs w:val="28"/>
          <w:lang w:eastAsia="en-US"/>
        </w:rPr>
        <w:t>(turpmāk – projekts) un tā anotāciju un atbalsta to virzību, izsakot šādus iebildumus:</w:t>
      </w:r>
    </w:p>
    <w:p w14:paraId="7429B3AE" w14:textId="7B289FE1" w:rsidR="00324EFD" w:rsidRPr="00443CB3" w:rsidRDefault="00324EFD" w:rsidP="00324EFD">
      <w:pPr>
        <w:widowControl w:val="0"/>
        <w:numPr>
          <w:ilvl w:val="0"/>
          <w:numId w:val="18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43CB3">
        <w:rPr>
          <w:rFonts w:eastAsia="Calibri"/>
          <w:sz w:val="28"/>
          <w:szCs w:val="28"/>
          <w:lang w:eastAsia="en-US"/>
        </w:rPr>
        <w:t xml:space="preserve">Projekta </w:t>
      </w:r>
      <w:r w:rsidRPr="00443CB3">
        <w:rPr>
          <w:sz w:val="28"/>
          <w:szCs w:val="28"/>
        </w:rPr>
        <w:t xml:space="preserve">4. punkts paredz papildināt </w:t>
      </w:r>
      <w:r w:rsidRPr="00443CB3">
        <w:rPr>
          <w:rFonts w:eastAsia="Calibri"/>
          <w:iCs/>
          <w:sz w:val="28"/>
          <w:szCs w:val="28"/>
          <w:lang w:eastAsia="en-US"/>
        </w:rPr>
        <w:t>Ministru kabineta 2011.</w:t>
      </w:r>
      <w:r w:rsidR="00F82FDB" w:rsidRPr="00443CB3">
        <w:rPr>
          <w:rFonts w:eastAsia="Calibri"/>
          <w:iCs/>
          <w:sz w:val="28"/>
          <w:szCs w:val="28"/>
          <w:lang w:eastAsia="en-US"/>
        </w:rPr>
        <w:t xml:space="preserve"> </w:t>
      </w:r>
      <w:r w:rsidRPr="00443CB3">
        <w:rPr>
          <w:rFonts w:eastAsia="Calibri"/>
          <w:iCs/>
          <w:sz w:val="28"/>
          <w:szCs w:val="28"/>
          <w:lang w:eastAsia="en-US"/>
        </w:rPr>
        <w:t>gada 27.</w:t>
      </w:r>
      <w:r w:rsidR="00443CB3">
        <w:rPr>
          <w:rFonts w:eastAsia="Calibri"/>
          <w:iCs/>
          <w:sz w:val="28"/>
          <w:szCs w:val="28"/>
          <w:lang w:eastAsia="en-US"/>
        </w:rPr>
        <w:t> </w:t>
      </w:r>
      <w:r w:rsidRPr="00443CB3">
        <w:rPr>
          <w:rFonts w:eastAsia="Calibri"/>
          <w:iCs/>
          <w:sz w:val="28"/>
          <w:szCs w:val="28"/>
          <w:lang w:eastAsia="en-US"/>
        </w:rPr>
        <w:t>decembra noteiku</w:t>
      </w:r>
      <w:r w:rsidR="00F82FDB" w:rsidRPr="00443CB3">
        <w:rPr>
          <w:rFonts w:eastAsia="Calibri"/>
          <w:iCs/>
          <w:sz w:val="28"/>
          <w:szCs w:val="28"/>
          <w:lang w:eastAsia="en-US"/>
        </w:rPr>
        <w:t>mu</w:t>
      </w:r>
      <w:r w:rsidRPr="00443CB3">
        <w:rPr>
          <w:rFonts w:eastAsia="Calibri"/>
          <w:iCs/>
          <w:sz w:val="28"/>
          <w:szCs w:val="28"/>
          <w:lang w:eastAsia="en-US"/>
        </w:rPr>
        <w:t>s Nr.</w:t>
      </w:r>
      <w:r w:rsidR="00F82FDB" w:rsidRPr="00443CB3">
        <w:rPr>
          <w:rFonts w:eastAsia="Calibri"/>
          <w:iCs/>
          <w:sz w:val="28"/>
          <w:szCs w:val="28"/>
          <w:lang w:eastAsia="en-US"/>
        </w:rPr>
        <w:t xml:space="preserve"> </w:t>
      </w:r>
      <w:r w:rsidRPr="00443CB3">
        <w:rPr>
          <w:rFonts w:eastAsia="Calibri"/>
          <w:iCs/>
          <w:sz w:val="28"/>
          <w:szCs w:val="28"/>
          <w:lang w:eastAsia="en-US"/>
        </w:rPr>
        <w:t xml:space="preserve">1032 “Atkritumu poligonu ierīkošanas, atkritumu poligonu un izgāztuvju apsaimniekošanas, slēgšanas un rekultivācijas noteikumi” (turpmāk – Noteikumi Nr.1032) </w:t>
      </w:r>
      <w:r w:rsidRPr="00443CB3">
        <w:rPr>
          <w:sz w:val="28"/>
          <w:szCs w:val="28"/>
        </w:rPr>
        <w:t>ar 3.</w:t>
      </w:r>
      <w:r w:rsidRPr="00443CB3">
        <w:rPr>
          <w:sz w:val="28"/>
          <w:szCs w:val="28"/>
          <w:vertAlign w:val="superscript"/>
        </w:rPr>
        <w:t>1</w:t>
      </w:r>
      <w:r w:rsidRPr="00443CB3">
        <w:rPr>
          <w:sz w:val="28"/>
          <w:szCs w:val="28"/>
        </w:rPr>
        <w:t> punktu, paredzot, ka noteikumi “</w:t>
      </w:r>
      <w:r w:rsidRPr="00443CB3">
        <w:rPr>
          <w:i/>
          <w:iCs/>
          <w:sz w:val="28"/>
          <w:szCs w:val="28"/>
        </w:rPr>
        <w:t xml:space="preserve">neattiecas uz derīgo izrakteņu ieguves rūpniecības atkritumu apsaimniekošanu, kas radušies uz sauszemes, proti, tādu derīgo izrakteņu ieguves rūpniecības atkritumu apsaimniekošanai, kas rodas saistībā ar derīgo izrakteņu ģeoloģisko izpēti, ieguvi (tostarp </w:t>
      </w:r>
      <w:proofErr w:type="spellStart"/>
      <w:r w:rsidRPr="00443CB3">
        <w:rPr>
          <w:i/>
          <w:iCs/>
          <w:sz w:val="28"/>
          <w:szCs w:val="28"/>
        </w:rPr>
        <w:t>pirmsieguves</w:t>
      </w:r>
      <w:proofErr w:type="spellEnd"/>
      <w:r w:rsidRPr="00443CB3">
        <w:rPr>
          <w:i/>
          <w:iCs/>
          <w:sz w:val="28"/>
          <w:szCs w:val="28"/>
        </w:rPr>
        <w:t xml:space="preserve"> posmu), apstrādi un uzglabāšanu, kā arī karjeru izstrādi, ja uz šādu atkritumu apsaimniekošanu attiecas normatīvie akti par </w:t>
      </w:r>
      <w:r w:rsidRPr="00443CB3">
        <w:rPr>
          <w:rFonts w:eastAsia="Calibri"/>
          <w:i/>
          <w:iCs/>
          <w:sz w:val="28"/>
          <w:szCs w:val="28"/>
          <w:lang w:eastAsia="en-US"/>
        </w:rPr>
        <w:t>derīgo izrakteņu ieguves atkritumu apsaimniekošanas kārtību</w:t>
      </w:r>
      <w:r w:rsidRPr="00443CB3">
        <w:rPr>
          <w:rFonts w:eastAsia="Calibri"/>
          <w:sz w:val="28"/>
          <w:szCs w:val="28"/>
          <w:lang w:eastAsia="en-US"/>
        </w:rPr>
        <w:t>.”</w:t>
      </w:r>
    </w:p>
    <w:p w14:paraId="7EDF13D1" w14:textId="13BD04B4" w:rsidR="00324EFD" w:rsidRPr="00443CB3" w:rsidRDefault="00324EFD" w:rsidP="00324EFD">
      <w:pPr>
        <w:widowControl w:val="0"/>
        <w:tabs>
          <w:tab w:val="left" w:pos="993"/>
        </w:tabs>
        <w:ind w:right="12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43CB3">
        <w:rPr>
          <w:rFonts w:eastAsia="Calibri"/>
          <w:sz w:val="28"/>
          <w:szCs w:val="28"/>
          <w:lang w:eastAsia="en-US"/>
        </w:rPr>
        <w:t>No projekta anotācijas izriet, ka ar projekta 4.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 </w:t>
      </w:r>
      <w:r w:rsidRPr="00443CB3">
        <w:rPr>
          <w:rFonts w:eastAsia="Calibri"/>
          <w:sz w:val="28"/>
          <w:szCs w:val="28"/>
          <w:lang w:eastAsia="en-US"/>
        </w:rPr>
        <w:t xml:space="preserve">punktu pārņemts </w:t>
      </w:r>
      <w:r w:rsidRPr="00443CB3">
        <w:rPr>
          <w:i/>
          <w:iCs/>
          <w:sz w:val="28"/>
          <w:szCs w:val="28"/>
          <w:lang w:eastAsia="en-US"/>
        </w:rPr>
        <w:t>Eiropas Parlamenta un Padomes 2018.</w:t>
      </w:r>
      <w:r w:rsidR="00F82FDB" w:rsidRPr="00443CB3">
        <w:rPr>
          <w:i/>
          <w:iCs/>
          <w:sz w:val="28"/>
          <w:szCs w:val="28"/>
          <w:lang w:eastAsia="en-US"/>
        </w:rPr>
        <w:t xml:space="preserve"> </w:t>
      </w:r>
      <w:r w:rsidRPr="00443CB3">
        <w:rPr>
          <w:i/>
          <w:iCs/>
          <w:sz w:val="28"/>
          <w:szCs w:val="28"/>
          <w:lang w:eastAsia="en-US"/>
        </w:rPr>
        <w:t>gada 3.</w:t>
      </w:r>
      <w:r w:rsidR="00F82FDB" w:rsidRPr="00443CB3">
        <w:rPr>
          <w:i/>
          <w:iCs/>
          <w:sz w:val="28"/>
          <w:szCs w:val="28"/>
          <w:lang w:eastAsia="en-US"/>
        </w:rPr>
        <w:t xml:space="preserve"> </w:t>
      </w:r>
      <w:r w:rsidRPr="00443CB3">
        <w:rPr>
          <w:i/>
          <w:iCs/>
          <w:sz w:val="28"/>
          <w:szCs w:val="28"/>
          <w:lang w:eastAsia="en-US"/>
        </w:rPr>
        <w:t>maija Direktīvas 2018/850/ES, ar ko groza direktīvu 1999/31/EK par atkritumu poligoniem</w:t>
      </w:r>
      <w:r w:rsidR="00F82FDB" w:rsidRPr="00443CB3">
        <w:rPr>
          <w:i/>
          <w:iCs/>
          <w:sz w:val="28"/>
          <w:szCs w:val="28"/>
          <w:lang w:eastAsia="en-US"/>
        </w:rPr>
        <w:t>,</w:t>
      </w:r>
      <w:r w:rsidRPr="00443CB3">
        <w:rPr>
          <w:sz w:val="28"/>
          <w:szCs w:val="28"/>
        </w:rPr>
        <w:t xml:space="preserve"> (turpmāk – Direktīva) </w:t>
      </w:r>
      <w:r w:rsidRPr="00443CB3">
        <w:rPr>
          <w:rFonts w:eastAsia="Calibri"/>
          <w:sz w:val="28"/>
          <w:szCs w:val="28"/>
          <w:lang w:eastAsia="en-US"/>
        </w:rPr>
        <w:t>1.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 </w:t>
      </w:r>
      <w:r w:rsidRPr="00443CB3">
        <w:rPr>
          <w:rFonts w:eastAsia="Calibri"/>
          <w:sz w:val="28"/>
          <w:szCs w:val="28"/>
          <w:lang w:eastAsia="en-US"/>
        </w:rPr>
        <w:t>panta 3.b)</w:t>
      </w:r>
      <w:r w:rsidR="00F82FDB" w:rsidRPr="00443CB3">
        <w:rPr>
          <w:rFonts w:eastAsia="Calibri"/>
          <w:sz w:val="28"/>
          <w:szCs w:val="28"/>
          <w:lang w:eastAsia="en-US"/>
        </w:rPr>
        <w:t> </w:t>
      </w:r>
      <w:r w:rsidRPr="00443CB3">
        <w:rPr>
          <w:rFonts w:eastAsia="Calibri"/>
          <w:sz w:val="28"/>
          <w:szCs w:val="28"/>
          <w:lang w:eastAsia="en-US"/>
        </w:rPr>
        <w:t>apakšpunkts.</w:t>
      </w:r>
    </w:p>
    <w:p w14:paraId="4F0831A2" w14:textId="041931F0" w:rsidR="00324EFD" w:rsidRPr="00443CB3" w:rsidRDefault="00324EFD" w:rsidP="00324EFD">
      <w:pPr>
        <w:widowControl w:val="0"/>
        <w:tabs>
          <w:tab w:val="left" w:pos="993"/>
        </w:tabs>
        <w:ind w:right="12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43CB3">
        <w:rPr>
          <w:rFonts w:eastAsia="Calibri"/>
          <w:sz w:val="28"/>
          <w:szCs w:val="28"/>
          <w:lang w:eastAsia="en-US"/>
        </w:rPr>
        <w:t>Izvērtējot projekta 4.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 </w:t>
      </w:r>
      <w:r w:rsidRPr="00443CB3">
        <w:rPr>
          <w:rFonts w:eastAsia="Calibri"/>
          <w:sz w:val="28"/>
          <w:szCs w:val="28"/>
          <w:lang w:eastAsia="en-US"/>
        </w:rPr>
        <w:t>punkta redakciju, secināms, ka tas daļēji dublē Ministru kabineta 2011.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 </w:t>
      </w:r>
      <w:r w:rsidRPr="00443CB3">
        <w:rPr>
          <w:rFonts w:eastAsia="Calibri"/>
          <w:sz w:val="28"/>
          <w:szCs w:val="28"/>
          <w:lang w:eastAsia="en-US"/>
        </w:rPr>
        <w:t>gada 21.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 jūnija</w:t>
      </w:r>
      <w:r w:rsidRPr="00443CB3">
        <w:rPr>
          <w:rFonts w:eastAsia="Calibri"/>
          <w:sz w:val="28"/>
          <w:szCs w:val="28"/>
          <w:lang w:eastAsia="en-US"/>
        </w:rPr>
        <w:t xml:space="preserve"> noteikum</w:t>
      </w:r>
      <w:r w:rsidR="00F82FDB" w:rsidRPr="00443CB3">
        <w:rPr>
          <w:rFonts w:eastAsia="Calibri"/>
          <w:sz w:val="28"/>
          <w:szCs w:val="28"/>
          <w:lang w:eastAsia="en-US"/>
        </w:rPr>
        <w:t>u</w:t>
      </w:r>
      <w:r w:rsidRPr="00443CB3">
        <w:rPr>
          <w:rFonts w:eastAsia="Calibri"/>
          <w:sz w:val="28"/>
          <w:szCs w:val="28"/>
          <w:lang w:eastAsia="en-US"/>
        </w:rPr>
        <w:t xml:space="preserve"> Nr.470 “Derīgo izrakteņu </w:t>
      </w:r>
      <w:r w:rsidRPr="00443CB3">
        <w:rPr>
          <w:rFonts w:eastAsia="Calibri"/>
          <w:sz w:val="28"/>
          <w:szCs w:val="28"/>
          <w:lang w:eastAsia="en-US"/>
        </w:rPr>
        <w:lastRenderedPageBreak/>
        <w:t>ieguves atkritumu apsaimniekošanas kārtība” (turpmāk – Noteikumi Nr.470) tiesisko regulējumu, piemēram, attiecībā uz termina “derīgo izrakteņu ieguves rūpniecība” definīciju. Tāpat vēršam uzmanību, ka projekta 4.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 </w:t>
      </w:r>
      <w:r w:rsidRPr="00443CB3">
        <w:rPr>
          <w:rFonts w:eastAsia="Calibri"/>
          <w:sz w:val="28"/>
          <w:szCs w:val="28"/>
          <w:lang w:eastAsia="en-US"/>
        </w:rPr>
        <w:t>punkts ir gramatiski grūti uztverams. Ņemot vērā Direktīvas 1.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 </w:t>
      </w:r>
      <w:r w:rsidRPr="00443CB3">
        <w:rPr>
          <w:rFonts w:eastAsia="Calibri"/>
          <w:sz w:val="28"/>
          <w:szCs w:val="28"/>
          <w:lang w:eastAsia="en-US"/>
        </w:rPr>
        <w:t>panta 3.b) apakšpunkta mērķi no Dir</w:t>
      </w:r>
      <w:r w:rsidR="00F82FDB" w:rsidRPr="00443CB3">
        <w:rPr>
          <w:rFonts w:eastAsia="Calibri"/>
          <w:sz w:val="28"/>
          <w:szCs w:val="28"/>
          <w:lang w:eastAsia="en-US"/>
        </w:rPr>
        <w:t>ek</w:t>
      </w:r>
      <w:r w:rsidRPr="00443CB3">
        <w:rPr>
          <w:rFonts w:eastAsia="Calibri"/>
          <w:sz w:val="28"/>
          <w:szCs w:val="28"/>
          <w:lang w:eastAsia="en-US"/>
        </w:rPr>
        <w:t>tīvas regulējuma izslēgt noteiktu atkritumu grupu, uz ko attiecas citi Eiropas Savienības tiesību akti, lūdzam izvērtēt iespēju precizēt projekta 4.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 </w:t>
      </w:r>
      <w:r w:rsidRPr="00443CB3">
        <w:rPr>
          <w:rFonts w:eastAsia="Calibri"/>
          <w:sz w:val="28"/>
          <w:szCs w:val="28"/>
          <w:lang w:eastAsia="en-US"/>
        </w:rPr>
        <w:t>punktu, nedublējot Noteikumos Nr.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 </w:t>
      </w:r>
      <w:r w:rsidRPr="00443CB3">
        <w:rPr>
          <w:rFonts w:eastAsia="Calibri"/>
          <w:sz w:val="28"/>
          <w:szCs w:val="28"/>
          <w:lang w:eastAsia="en-US"/>
        </w:rPr>
        <w:t xml:space="preserve">470 ietverto tiesisko regulējumu. Piemēram, ierosinām 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projekta </w:t>
      </w:r>
      <w:r w:rsidRPr="00443CB3">
        <w:rPr>
          <w:rFonts w:eastAsia="Calibri"/>
          <w:sz w:val="28"/>
          <w:szCs w:val="28"/>
          <w:lang w:eastAsia="en-US"/>
        </w:rPr>
        <w:t>4.</w:t>
      </w:r>
      <w:r w:rsidR="00F82FDB" w:rsidRPr="00443CB3">
        <w:rPr>
          <w:rFonts w:eastAsia="Calibri"/>
          <w:sz w:val="28"/>
          <w:szCs w:val="28"/>
          <w:lang w:eastAsia="en-US"/>
        </w:rPr>
        <w:t xml:space="preserve"> pun</w:t>
      </w:r>
      <w:r w:rsidRPr="00443CB3">
        <w:rPr>
          <w:rFonts w:eastAsia="Calibri"/>
          <w:sz w:val="28"/>
          <w:szCs w:val="28"/>
          <w:lang w:eastAsia="en-US"/>
        </w:rPr>
        <w:t>k</w:t>
      </w:r>
      <w:r w:rsidR="00F82FDB" w:rsidRPr="00443CB3">
        <w:rPr>
          <w:rFonts w:eastAsia="Calibri"/>
          <w:sz w:val="28"/>
          <w:szCs w:val="28"/>
          <w:lang w:eastAsia="en-US"/>
        </w:rPr>
        <w:t>t</w:t>
      </w:r>
      <w:r w:rsidRPr="00443CB3">
        <w:rPr>
          <w:rFonts w:eastAsia="Calibri"/>
          <w:sz w:val="28"/>
          <w:szCs w:val="28"/>
          <w:lang w:eastAsia="en-US"/>
        </w:rPr>
        <w:t xml:space="preserve">ā ietverto normu šādi: </w:t>
      </w:r>
      <w:r w:rsidRPr="00443CB3">
        <w:rPr>
          <w:sz w:val="28"/>
          <w:szCs w:val="28"/>
        </w:rPr>
        <w:t>“</w:t>
      </w:r>
      <w:r w:rsidRPr="00443CB3">
        <w:rPr>
          <w:i/>
          <w:iCs/>
          <w:sz w:val="28"/>
          <w:szCs w:val="28"/>
        </w:rPr>
        <w:t xml:space="preserve">Šie noteikumi neattiecas uz tādu derīgo izrakteņu ieguves rūpniecības atkritumu apsaimniekošanu, ko regulē normatīvie akti par </w:t>
      </w:r>
      <w:r w:rsidRPr="00443CB3">
        <w:rPr>
          <w:rFonts w:eastAsia="Calibri"/>
          <w:i/>
          <w:iCs/>
          <w:sz w:val="28"/>
          <w:szCs w:val="28"/>
          <w:lang w:eastAsia="en-US"/>
        </w:rPr>
        <w:t>derīgo izrakteņu ieguves atkritumu apsaimniekošanas kārtību</w:t>
      </w:r>
      <w:r w:rsidRPr="00443CB3">
        <w:rPr>
          <w:rFonts w:eastAsia="Calibri"/>
          <w:sz w:val="28"/>
          <w:szCs w:val="28"/>
          <w:lang w:eastAsia="en-US"/>
        </w:rPr>
        <w:t>.”</w:t>
      </w:r>
    </w:p>
    <w:p w14:paraId="086505AC" w14:textId="10264DF9" w:rsidR="00324EFD" w:rsidRPr="00443CB3" w:rsidRDefault="00324EFD" w:rsidP="00324EFD">
      <w:pPr>
        <w:widowControl w:val="0"/>
        <w:numPr>
          <w:ilvl w:val="0"/>
          <w:numId w:val="18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43CB3">
        <w:rPr>
          <w:rFonts w:eastAsia="Calibri"/>
          <w:sz w:val="28"/>
          <w:szCs w:val="28"/>
          <w:lang w:eastAsia="en-US"/>
        </w:rPr>
        <w:t>Vēršam uzmanību, ka saskaņā ar 2020. gada 1.</w:t>
      </w:r>
      <w:r w:rsidR="00B34AE5" w:rsidRPr="00443CB3">
        <w:rPr>
          <w:rFonts w:eastAsia="Calibri"/>
          <w:sz w:val="28"/>
          <w:szCs w:val="28"/>
          <w:lang w:eastAsia="en-US"/>
        </w:rPr>
        <w:t> </w:t>
      </w:r>
      <w:r w:rsidRPr="00443CB3">
        <w:rPr>
          <w:rFonts w:eastAsia="Calibri"/>
          <w:sz w:val="28"/>
          <w:szCs w:val="28"/>
          <w:lang w:eastAsia="en-US"/>
        </w:rPr>
        <w:t>oktobra Valsts sekretāru sanāksmē lemto (prot. Nr. 39, 31. </w:t>
      </w:r>
      <w:r w:rsidRPr="00443CB3">
        <w:rPr>
          <w:sz w:val="28"/>
          <w:szCs w:val="28"/>
        </w:rPr>
        <w:t xml:space="preserve">§), lai nodrošinātu Latvijas Republikas rīcības saskaņotību, turpmāk Eiropas Komisijai tiks iesniegti tiesību akta projekta sākotnējās ietekmes novērtējuma ziņojumi (anotācijas), kur atspoguļota attiecīgā Eiropas Savienības tiesību akta ieviešana nacionālajā normatīvajā aktā. </w:t>
      </w:r>
    </w:p>
    <w:p w14:paraId="26974797" w14:textId="3A4AF05B" w:rsidR="00324EFD" w:rsidRPr="00443CB3" w:rsidRDefault="00324EFD" w:rsidP="00324EFD">
      <w:pPr>
        <w:ind w:firstLine="709"/>
        <w:jc w:val="both"/>
        <w:rPr>
          <w:sz w:val="28"/>
          <w:szCs w:val="28"/>
        </w:rPr>
      </w:pPr>
      <w:r w:rsidRPr="00443CB3">
        <w:rPr>
          <w:sz w:val="28"/>
          <w:szCs w:val="28"/>
        </w:rPr>
        <w:t>Lai nodrošinātu iespējami precīzas informācijas iesniegšanu Eiropas Komisijai, lūdzam precizēt anotācijas V sadaļas 1.</w:t>
      </w:r>
      <w:r w:rsidR="00F82FDB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 xml:space="preserve">tabulu attiecībā uz Direktīvas </w:t>
      </w:r>
      <w:r w:rsidRPr="00443CB3">
        <w:rPr>
          <w:sz w:val="28"/>
          <w:szCs w:val="28"/>
          <w:u w:val="single"/>
        </w:rPr>
        <w:t>1.</w:t>
      </w:r>
      <w:r w:rsidR="00443CB3">
        <w:rPr>
          <w:sz w:val="28"/>
          <w:szCs w:val="28"/>
          <w:u w:val="single"/>
        </w:rPr>
        <w:t> </w:t>
      </w:r>
      <w:r w:rsidRPr="00443CB3">
        <w:rPr>
          <w:sz w:val="28"/>
          <w:szCs w:val="28"/>
          <w:u w:val="single"/>
        </w:rPr>
        <w:t>panta 4.</w:t>
      </w:r>
      <w:r w:rsidR="00F82FDB" w:rsidRPr="00443CB3">
        <w:rPr>
          <w:sz w:val="28"/>
          <w:szCs w:val="28"/>
          <w:u w:val="single"/>
        </w:rPr>
        <w:t xml:space="preserve"> </w:t>
      </w:r>
      <w:r w:rsidRPr="00443CB3">
        <w:rPr>
          <w:sz w:val="28"/>
          <w:szCs w:val="28"/>
          <w:u w:val="single"/>
        </w:rPr>
        <w:t>punkta “d” apakšpunkt</w:t>
      </w:r>
      <w:r w:rsidR="00B34AE5" w:rsidRPr="00443CB3">
        <w:rPr>
          <w:sz w:val="28"/>
          <w:szCs w:val="28"/>
          <w:u w:val="single"/>
        </w:rPr>
        <w:t>a</w:t>
      </w:r>
      <w:r w:rsidRPr="00443CB3">
        <w:rPr>
          <w:sz w:val="28"/>
          <w:szCs w:val="28"/>
          <w:u w:val="single"/>
        </w:rPr>
        <w:t xml:space="preserve"> un 1.</w:t>
      </w:r>
      <w:r w:rsidR="00F82FDB" w:rsidRPr="00443CB3">
        <w:rPr>
          <w:sz w:val="28"/>
          <w:szCs w:val="28"/>
          <w:u w:val="single"/>
        </w:rPr>
        <w:t xml:space="preserve"> </w:t>
      </w:r>
      <w:r w:rsidRPr="00443CB3">
        <w:rPr>
          <w:sz w:val="28"/>
          <w:szCs w:val="28"/>
          <w:u w:val="single"/>
        </w:rPr>
        <w:t>panta 5.</w:t>
      </w:r>
      <w:r w:rsidR="00F82FDB" w:rsidRPr="00443CB3">
        <w:rPr>
          <w:sz w:val="28"/>
          <w:szCs w:val="28"/>
          <w:u w:val="single"/>
        </w:rPr>
        <w:t xml:space="preserve"> </w:t>
      </w:r>
      <w:r w:rsidRPr="00443CB3">
        <w:rPr>
          <w:sz w:val="28"/>
          <w:szCs w:val="28"/>
          <w:u w:val="single"/>
        </w:rPr>
        <w:t>punkta</w:t>
      </w:r>
      <w:r w:rsidRPr="00443CB3">
        <w:rPr>
          <w:sz w:val="28"/>
          <w:szCs w:val="28"/>
        </w:rPr>
        <w:t xml:space="preserve"> pārņemšanu atbilstoši Ministru kabineta 2009.</w:t>
      </w:r>
      <w:r w:rsidR="00F82FDB" w:rsidRPr="00443CB3">
        <w:rPr>
          <w:sz w:val="28"/>
          <w:szCs w:val="28"/>
        </w:rPr>
        <w:t> </w:t>
      </w:r>
      <w:r w:rsidRPr="00443CB3">
        <w:rPr>
          <w:sz w:val="28"/>
          <w:szCs w:val="28"/>
        </w:rPr>
        <w:t>gada 15.</w:t>
      </w:r>
      <w:r w:rsidR="00F82FDB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>februāra instrukcijas Nr.</w:t>
      </w:r>
      <w:r w:rsidR="00F82FDB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>19 “Tiesību akta projekta sākotnējās ietekmes izvērtēšanas kārtība” 56.2.</w:t>
      </w:r>
      <w:r w:rsidR="00F82FDB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>apakšpun</w:t>
      </w:r>
      <w:r w:rsidR="00F82FDB" w:rsidRPr="00443CB3">
        <w:rPr>
          <w:sz w:val="28"/>
          <w:szCs w:val="28"/>
        </w:rPr>
        <w:t>ktam</w:t>
      </w:r>
      <w:r w:rsidRPr="00443CB3">
        <w:rPr>
          <w:sz w:val="28"/>
          <w:szCs w:val="28"/>
        </w:rPr>
        <w:t>. Vēršam uzmanību, ka šobrīd anotācijas V</w:t>
      </w:r>
      <w:r w:rsidR="00F82FDB" w:rsidRPr="00443CB3">
        <w:rPr>
          <w:sz w:val="28"/>
          <w:szCs w:val="28"/>
        </w:rPr>
        <w:t> </w:t>
      </w:r>
      <w:r w:rsidRPr="00443CB3">
        <w:rPr>
          <w:sz w:val="28"/>
          <w:szCs w:val="28"/>
        </w:rPr>
        <w:t>sadaļas 1.</w:t>
      </w:r>
      <w:r w:rsidR="00F82FDB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>tabulā norādīts, ka minētās Direktīvas normas pilnībā pārņemtas ar projekta 7.</w:t>
      </w:r>
      <w:r w:rsidR="00F82FDB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>punktu. Ņemot vērā, ka projekta 7.</w:t>
      </w:r>
      <w:r w:rsidR="00F82FDB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>punkts paredz papildināt Noteikumus Nr.</w:t>
      </w:r>
      <w:r w:rsidR="00F82FDB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>1032 ar jaunu nodaļu, kurā ir 11 punkti, šobrīd nav iespējams pilnībā pārliecināties par minēto Direktīvas normu pilnīgu un korektu pārņemšanu.</w:t>
      </w:r>
    </w:p>
    <w:p w14:paraId="127B23E9" w14:textId="191D6276" w:rsidR="00324EFD" w:rsidRPr="00443CB3" w:rsidRDefault="00324EFD" w:rsidP="00324EFD">
      <w:pPr>
        <w:ind w:firstLine="709"/>
        <w:jc w:val="both"/>
        <w:rPr>
          <w:sz w:val="28"/>
          <w:szCs w:val="28"/>
        </w:rPr>
      </w:pPr>
    </w:p>
    <w:p w14:paraId="175700EB" w14:textId="5ADE42BC" w:rsidR="00324EFD" w:rsidRPr="00443CB3" w:rsidRDefault="00B34AE5" w:rsidP="00324EFD">
      <w:pPr>
        <w:ind w:firstLine="709"/>
        <w:jc w:val="both"/>
        <w:rPr>
          <w:sz w:val="28"/>
          <w:szCs w:val="28"/>
        </w:rPr>
      </w:pPr>
      <w:r w:rsidRPr="00443CB3">
        <w:rPr>
          <w:sz w:val="28"/>
          <w:szCs w:val="28"/>
        </w:rPr>
        <w:t>Vienlaikus izsakām šādus priekšlikumus:</w:t>
      </w:r>
    </w:p>
    <w:p w14:paraId="1A33B200" w14:textId="58F813BD" w:rsidR="00B34AE5" w:rsidRPr="00443CB3" w:rsidRDefault="00B34AE5" w:rsidP="00B34AE5">
      <w:pPr>
        <w:pStyle w:val="ListParagraph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443CB3">
        <w:rPr>
          <w:sz w:val="28"/>
          <w:szCs w:val="28"/>
        </w:rPr>
        <w:t>Ierosinām projekta 7.</w:t>
      </w:r>
      <w:r w:rsidR="00EA259E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>punktā izteiktajā 87.</w:t>
      </w:r>
      <w:r w:rsidRPr="00443CB3">
        <w:rPr>
          <w:sz w:val="28"/>
          <w:szCs w:val="28"/>
          <w:vertAlign w:val="superscript"/>
        </w:rPr>
        <w:t>1</w:t>
      </w:r>
      <w:r w:rsidRPr="00443CB3">
        <w:rPr>
          <w:sz w:val="28"/>
          <w:szCs w:val="28"/>
        </w:rPr>
        <w:t>1.</w:t>
      </w:r>
      <w:r w:rsidR="00EA259E" w:rsidRPr="00443CB3">
        <w:rPr>
          <w:sz w:val="28"/>
          <w:szCs w:val="28"/>
        </w:rPr>
        <w:t>-</w:t>
      </w:r>
      <w:r w:rsidRPr="00443CB3">
        <w:rPr>
          <w:sz w:val="28"/>
          <w:szCs w:val="28"/>
        </w:rPr>
        <w:t xml:space="preserve">4. apakšpunktā vārdus “ir samazināts līdz” ar vārdiem “ir ne vairāk kā” vai tamlīdzīgi.  </w:t>
      </w:r>
    </w:p>
    <w:p w14:paraId="2E8EA1CA" w14:textId="07B04296" w:rsidR="00B34AE5" w:rsidRPr="00443CB3" w:rsidRDefault="00B34AE5" w:rsidP="00C6667B">
      <w:pPr>
        <w:pStyle w:val="ListParagraph"/>
        <w:numPr>
          <w:ilvl w:val="0"/>
          <w:numId w:val="1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443CB3">
        <w:rPr>
          <w:sz w:val="28"/>
          <w:szCs w:val="28"/>
        </w:rPr>
        <w:t>Projekta 7.</w:t>
      </w:r>
      <w:r w:rsidR="00EA259E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>punktā izteiktais 87.</w:t>
      </w:r>
      <w:r w:rsidRPr="00443CB3">
        <w:rPr>
          <w:sz w:val="28"/>
          <w:szCs w:val="28"/>
          <w:vertAlign w:val="superscript"/>
        </w:rPr>
        <w:t>10</w:t>
      </w:r>
      <w:r w:rsidRPr="00443CB3">
        <w:rPr>
          <w:sz w:val="28"/>
          <w:szCs w:val="28"/>
        </w:rPr>
        <w:t xml:space="preserve"> punkts paredz, ka pie attiecīgiem nosacījumiem Vides aizsardzības un reģionālās attīstības ministrija “vismaz 24</w:t>
      </w:r>
      <w:r w:rsidR="00443CB3">
        <w:rPr>
          <w:sz w:val="28"/>
          <w:szCs w:val="28"/>
        </w:rPr>
        <w:t> </w:t>
      </w:r>
      <w:r w:rsidRPr="00443CB3">
        <w:rPr>
          <w:sz w:val="28"/>
          <w:szCs w:val="28"/>
        </w:rPr>
        <w:t>mēnešus pirms 2034.</w:t>
      </w:r>
      <w:r w:rsidR="00EA259E" w:rsidRPr="00443CB3">
        <w:rPr>
          <w:sz w:val="28"/>
          <w:szCs w:val="28"/>
        </w:rPr>
        <w:t xml:space="preserve"> </w:t>
      </w:r>
      <w:r w:rsidRPr="00443CB3">
        <w:rPr>
          <w:sz w:val="28"/>
          <w:szCs w:val="28"/>
        </w:rPr>
        <w:t>gada 31.</w:t>
      </w:r>
      <w:r w:rsidR="00EA259E" w:rsidRPr="00443CB3">
        <w:rPr>
          <w:sz w:val="28"/>
          <w:szCs w:val="28"/>
        </w:rPr>
        <w:t xml:space="preserve"> decembra sagatavo plānu (..)”.</w:t>
      </w:r>
      <w:r w:rsidRPr="00443CB3">
        <w:rPr>
          <w:sz w:val="28"/>
          <w:szCs w:val="28"/>
        </w:rPr>
        <w:t xml:space="preserve"> Lai izvairītos no liekvārdības, ierosinām minēto frāzi aizstāt ar konkrētu termiņu, līdz kuram plāns sagatavojams.</w:t>
      </w:r>
    </w:p>
    <w:p w14:paraId="7B56F5D5" w14:textId="77777777" w:rsidR="00324EFD" w:rsidRPr="00443CB3" w:rsidRDefault="00324EFD" w:rsidP="00443CB3">
      <w:pPr>
        <w:jc w:val="both"/>
        <w:rPr>
          <w:sz w:val="28"/>
          <w:szCs w:val="28"/>
        </w:rPr>
      </w:pPr>
    </w:p>
    <w:p w14:paraId="14A236DD" w14:textId="77777777" w:rsidR="00324EFD" w:rsidRPr="00443CB3" w:rsidRDefault="00324EFD" w:rsidP="00324EFD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2E1F68F2" w14:textId="77777777" w:rsidR="00324EFD" w:rsidRPr="00443CB3" w:rsidRDefault="00324EFD" w:rsidP="00324EFD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443CB3">
        <w:rPr>
          <w:rFonts w:eastAsia="Calibri"/>
          <w:sz w:val="28"/>
          <w:szCs w:val="28"/>
          <w:lang w:eastAsia="en-US"/>
        </w:rPr>
        <w:t xml:space="preserve">Valsts sekretāra vietniece </w:t>
      </w:r>
    </w:p>
    <w:p w14:paraId="0609C949" w14:textId="7AD9642E" w:rsidR="00324EFD" w:rsidRPr="00443CB3" w:rsidRDefault="00324EFD" w:rsidP="00324EFD">
      <w:pPr>
        <w:widowControl w:val="0"/>
        <w:tabs>
          <w:tab w:val="right" w:pos="9356"/>
        </w:tabs>
        <w:jc w:val="both"/>
        <w:rPr>
          <w:rFonts w:eastAsia="Calibri"/>
          <w:sz w:val="28"/>
          <w:szCs w:val="28"/>
          <w:lang w:eastAsia="en-US"/>
        </w:rPr>
      </w:pPr>
      <w:r w:rsidRPr="00443CB3">
        <w:rPr>
          <w:rFonts w:eastAsia="Calibri"/>
          <w:sz w:val="28"/>
          <w:szCs w:val="28"/>
          <w:lang w:eastAsia="en-US"/>
        </w:rPr>
        <w:t>tiesību politikas jautājumos</w:t>
      </w:r>
      <w:r w:rsidRPr="00443CB3">
        <w:rPr>
          <w:rFonts w:eastAsia="Calibri"/>
          <w:sz w:val="28"/>
          <w:szCs w:val="28"/>
          <w:lang w:eastAsia="en-US"/>
        </w:rPr>
        <w:tab/>
        <w:t>Laila Medina</w:t>
      </w:r>
    </w:p>
    <w:p w14:paraId="25AF08E2" w14:textId="77777777" w:rsidR="00C54F4D" w:rsidRPr="00443CB3" w:rsidRDefault="00C54F4D" w:rsidP="00367D68">
      <w:pPr>
        <w:tabs>
          <w:tab w:val="left" w:pos="5685"/>
          <w:tab w:val="right" w:pos="9356"/>
        </w:tabs>
        <w:rPr>
          <w:color w:val="000000" w:themeColor="text1"/>
          <w:sz w:val="28"/>
          <w:szCs w:val="28"/>
        </w:rPr>
        <w:sectPr w:rsidR="00C54F4D" w:rsidRPr="00443CB3" w:rsidSect="0011687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20" w:h="16840"/>
          <w:pgMar w:top="1134" w:right="851" w:bottom="993" w:left="1701" w:header="709" w:footer="879" w:gutter="0"/>
          <w:cols w:space="720"/>
          <w:titlePg/>
          <w:docGrid w:linePitch="299"/>
        </w:sectPr>
      </w:pPr>
    </w:p>
    <w:p w14:paraId="17A573DD" w14:textId="77777777" w:rsidR="00601E68" w:rsidRDefault="00601E68" w:rsidP="00443CB3">
      <w:pPr>
        <w:tabs>
          <w:tab w:val="left" w:pos="709"/>
          <w:tab w:val="left" w:pos="993"/>
        </w:tabs>
        <w:rPr>
          <w:color w:val="000000" w:themeColor="text1"/>
          <w:sz w:val="28"/>
          <w:szCs w:val="28"/>
        </w:rPr>
      </w:pPr>
    </w:p>
    <w:p w14:paraId="2D22E5F0" w14:textId="77777777" w:rsidR="00443CB3" w:rsidRPr="00D92A4E" w:rsidRDefault="00443CB3" w:rsidP="00443CB3">
      <w:pPr>
        <w:tabs>
          <w:tab w:val="left" w:pos="709"/>
          <w:tab w:val="left" w:pos="993"/>
        </w:tabs>
        <w:rPr>
          <w:color w:val="000000" w:themeColor="text1"/>
          <w:sz w:val="28"/>
          <w:szCs w:val="28"/>
        </w:rPr>
      </w:pPr>
    </w:p>
    <w:p w14:paraId="572A407C" w14:textId="7AB3D16F" w:rsidR="00F91798" w:rsidRPr="00D92A4E" w:rsidRDefault="00F91798" w:rsidP="00367D68">
      <w:pPr>
        <w:tabs>
          <w:tab w:val="left" w:pos="709"/>
          <w:tab w:val="left" w:pos="993"/>
        </w:tabs>
        <w:ind w:left="-142" w:firstLine="851"/>
        <w:rPr>
          <w:color w:val="000000" w:themeColor="text1"/>
          <w:sz w:val="28"/>
          <w:szCs w:val="28"/>
        </w:rPr>
        <w:sectPr w:rsidR="00F91798" w:rsidRPr="00D92A4E" w:rsidSect="00C54F4D">
          <w:type w:val="continuous"/>
          <w:pgSz w:w="11920" w:h="16840"/>
          <w:pgMar w:top="1134" w:right="851" w:bottom="993" w:left="1701" w:header="709" w:footer="879" w:gutter="0"/>
          <w:cols w:space="720"/>
          <w:titlePg/>
          <w:docGrid w:linePitch="299"/>
        </w:sectPr>
      </w:pPr>
    </w:p>
    <w:p w14:paraId="22737B36" w14:textId="417B1F14" w:rsidR="00B16793" w:rsidRPr="000A0C6E" w:rsidRDefault="00367D68" w:rsidP="00367D68">
      <w:pPr>
        <w:tabs>
          <w:tab w:val="left" w:pos="709"/>
          <w:tab w:val="left" w:pos="993"/>
        </w:tabs>
        <w:rPr>
          <w:color w:val="000000" w:themeColor="text1"/>
          <w:sz w:val="20"/>
          <w:szCs w:val="20"/>
        </w:rPr>
      </w:pPr>
      <w:r w:rsidRPr="000A0C6E">
        <w:rPr>
          <w:color w:val="000000" w:themeColor="text1"/>
          <w:sz w:val="20"/>
          <w:szCs w:val="20"/>
        </w:rPr>
        <w:t xml:space="preserve">A. </w:t>
      </w:r>
      <w:r w:rsidR="00B16793" w:rsidRPr="000A0C6E">
        <w:rPr>
          <w:color w:val="000000" w:themeColor="text1"/>
          <w:sz w:val="20"/>
          <w:szCs w:val="20"/>
        </w:rPr>
        <w:t>Reinfelde</w:t>
      </w:r>
      <w:r w:rsidR="00B16793" w:rsidRPr="000A0C6E">
        <w:rPr>
          <w:color w:val="000000" w:themeColor="text1"/>
          <w:sz w:val="20"/>
          <w:szCs w:val="20"/>
        </w:rPr>
        <w:tab/>
      </w:r>
    </w:p>
    <w:p w14:paraId="4C56BAFD" w14:textId="77777777" w:rsidR="000A0C6E" w:rsidRPr="000A0C6E" w:rsidRDefault="00B16793" w:rsidP="00367D68">
      <w:pPr>
        <w:tabs>
          <w:tab w:val="left" w:pos="709"/>
          <w:tab w:val="left" w:pos="993"/>
        </w:tabs>
        <w:rPr>
          <w:color w:val="000000" w:themeColor="text1"/>
          <w:sz w:val="20"/>
          <w:szCs w:val="20"/>
        </w:rPr>
      </w:pPr>
      <w:r w:rsidRPr="000A0C6E">
        <w:rPr>
          <w:color w:val="000000" w:themeColor="text1"/>
          <w:sz w:val="20"/>
          <w:szCs w:val="20"/>
        </w:rPr>
        <w:t>Valststiesību dep</w:t>
      </w:r>
      <w:r w:rsidR="000A0C6E" w:rsidRPr="000A0C6E">
        <w:rPr>
          <w:color w:val="000000" w:themeColor="text1"/>
          <w:sz w:val="20"/>
          <w:szCs w:val="20"/>
        </w:rPr>
        <w:t>artamenta</w:t>
      </w:r>
    </w:p>
    <w:p w14:paraId="1EA49514" w14:textId="4DFB922B" w:rsidR="00B16793" w:rsidRPr="000A0C6E" w:rsidRDefault="00B16793" w:rsidP="00367D68">
      <w:pPr>
        <w:tabs>
          <w:tab w:val="left" w:pos="709"/>
          <w:tab w:val="left" w:pos="993"/>
        </w:tabs>
        <w:rPr>
          <w:color w:val="000000" w:themeColor="text1"/>
          <w:sz w:val="20"/>
          <w:szCs w:val="20"/>
        </w:rPr>
      </w:pPr>
      <w:r w:rsidRPr="000A0C6E">
        <w:rPr>
          <w:color w:val="000000" w:themeColor="text1"/>
          <w:sz w:val="20"/>
          <w:szCs w:val="20"/>
        </w:rPr>
        <w:t>Starpt</w:t>
      </w:r>
      <w:r w:rsidR="000A0C6E" w:rsidRPr="000A0C6E">
        <w:rPr>
          <w:color w:val="000000" w:themeColor="text1"/>
          <w:sz w:val="20"/>
          <w:szCs w:val="20"/>
        </w:rPr>
        <w:t>autisko</w:t>
      </w:r>
      <w:r w:rsidRPr="000A0C6E">
        <w:rPr>
          <w:color w:val="000000" w:themeColor="text1"/>
          <w:sz w:val="20"/>
          <w:szCs w:val="20"/>
        </w:rPr>
        <w:t xml:space="preserve"> publisko tiesību nod</w:t>
      </w:r>
      <w:r w:rsidR="000A0C6E" w:rsidRPr="000A0C6E">
        <w:rPr>
          <w:color w:val="000000" w:themeColor="text1"/>
          <w:sz w:val="20"/>
          <w:szCs w:val="20"/>
        </w:rPr>
        <w:t>aļas</w:t>
      </w:r>
      <w:r w:rsidRPr="000A0C6E">
        <w:rPr>
          <w:color w:val="000000" w:themeColor="text1"/>
          <w:sz w:val="20"/>
          <w:szCs w:val="20"/>
        </w:rPr>
        <w:t xml:space="preserve"> juriste</w:t>
      </w:r>
    </w:p>
    <w:p w14:paraId="7AA641A6" w14:textId="45474641" w:rsidR="00DC6C38" w:rsidRPr="00443CB3" w:rsidRDefault="00B16793" w:rsidP="00443CB3">
      <w:pPr>
        <w:jc w:val="both"/>
        <w:rPr>
          <w:i/>
          <w:iCs/>
          <w:sz w:val="26"/>
          <w:szCs w:val="26"/>
        </w:rPr>
      </w:pPr>
      <w:r w:rsidRPr="000A0C6E">
        <w:rPr>
          <w:color w:val="000000" w:themeColor="text1"/>
          <w:sz w:val="20"/>
          <w:szCs w:val="20"/>
        </w:rPr>
        <w:t xml:space="preserve">67046108, </w:t>
      </w:r>
      <w:hyperlink r:id="rId12" w:history="1">
        <w:r w:rsidR="00626340" w:rsidRPr="000A0C6E">
          <w:rPr>
            <w:color w:val="000000" w:themeColor="text1"/>
            <w:sz w:val="20"/>
            <w:szCs w:val="20"/>
          </w:rPr>
          <w:t>andra.reinfelde@tm.gov.lv</w:t>
        </w:r>
      </w:hyperlink>
    </w:p>
    <w:sectPr w:rsidR="00DC6C38" w:rsidRPr="00443CB3" w:rsidSect="00443CB3">
      <w:type w:val="continuous"/>
      <w:pgSz w:w="11920" w:h="16840"/>
      <w:pgMar w:top="1134" w:right="851" w:bottom="1134" w:left="1701" w:header="709" w:footer="87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9B9F0" w14:textId="77777777" w:rsidR="00D56024" w:rsidRDefault="00D56024">
      <w:r>
        <w:separator/>
      </w:r>
    </w:p>
  </w:endnote>
  <w:endnote w:type="continuationSeparator" w:id="0">
    <w:p w14:paraId="11EA8DFA" w14:textId="77777777" w:rsidR="00D56024" w:rsidRDefault="00D5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5ADBC" w14:textId="42F70B5F" w:rsidR="00852946" w:rsidRPr="00443CB3" w:rsidRDefault="00324EFD" w:rsidP="00443CB3">
    <w:pPr>
      <w:pStyle w:val="Footer"/>
      <w:rPr>
        <w:sz w:val="20"/>
      </w:rPr>
    </w:pPr>
    <w:r w:rsidRPr="001460CE">
      <w:rPr>
        <w:sz w:val="20"/>
      </w:rPr>
      <w:t>TMAtz_</w:t>
    </w:r>
    <w:r>
      <w:rPr>
        <w:sz w:val="20"/>
      </w:rPr>
      <w:t>231120</w:t>
    </w:r>
    <w:r w:rsidRPr="001460CE">
      <w:rPr>
        <w:sz w:val="20"/>
      </w:rPr>
      <w:t>_</w:t>
    </w:r>
    <w:r>
      <w:rPr>
        <w:sz w:val="20"/>
      </w:rPr>
      <w:t>VARAM_VSS-</w:t>
    </w:r>
    <w:r w:rsidR="00B34AE5">
      <w:rPr>
        <w:sz w:val="20"/>
      </w:rPr>
      <w:t>949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72E6B" w14:textId="77777777" w:rsidR="00324EFD" w:rsidRDefault="00324EFD" w:rsidP="00FC3AAF">
    <w:pPr>
      <w:pStyle w:val="Footer"/>
      <w:rPr>
        <w:sz w:val="20"/>
      </w:rPr>
    </w:pPr>
  </w:p>
  <w:p w14:paraId="70BA5AD1" w14:textId="571F2701" w:rsidR="00DC53FE" w:rsidRPr="00FC3AAF" w:rsidRDefault="00FC3AAF" w:rsidP="00FC3AAF">
    <w:pPr>
      <w:pStyle w:val="Footer"/>
      <w:rPr>
        <w:sz w:val="20"/>
      </w:rPr>
    </w:pPr>
    <w:r w:rsidRPr="001460CE">
      <w:rPr>
        <w:sz w:val="20"/>
      </w:rPr>
      <w:t>TMAtz_</w:t>
    </w:r>
    <w:r w:rsidR="00324EFD">
      <w:rPr>
        <w:sz w:val="20"/>
      </w:rPr>
      <w:t>2311</w:t>
    </w:r>
    <w:r>
      <w:rPr>
        <w:sz w:val="20"/>
      </w:rPr>
      <w:t>20</w:t>
    </w:r>
    <w:r w:rsidRPr="001460CE">
      <w:rPr>
        <w:sz w:val="20"/>
      </w:rPr>
      <w:t>_</w:t>
    </w:r>
    <w:r w:rsidR="00324EFD">
      <w:rPr>
        <w:sz w:val="20"/>
      </w:rPr>
      <w:t>VARAM</w:t>
    </w:r>
    <w:r w:rsidR="00542D5B">
      <w:rPr>
        <w:sz w:val="20"/>
      </w:rPr>
      <w:t>_V</w:t>
    </w:r>
    <w:r w:rsidR="00D35BD7">
      <w:rPr>
        <w:sz w:val="20"/>
      </w:rPr>
      <w:t>S</w:t>
    </w:r>
    <w:r w:rsidR="00542D5B">
      <w:rPr>
        <w:sz w:val="20"/>
      </w:rPr>
      <w:t>S-</w:t>
    </w:r>
    <w:r w:rsidR="00B34AE5">
      <w:rPr>
        <w:sz w:val="20"/>
      </w:rPr>
      <w:t>949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38C48" w14:textId="77777777" w:rsidR="00D56024" w:rsidRDefault="00D56024">
      <w:r>
        <w:separator/>
      </w:r>
    </w:p>
  </w:footnote>
  <w:footnote w:type="continuationSeparator" w:id="0">
    <w:p w14:paraId="08368EB1" w14:textId="77777777" w:rsidR="00D56024" w:rsidRDefault="00D56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7847357"/>
      <w:docPartObj>
        <w:docPartGallery w:val="Page Numbers (Top of Page)"/>
        <w:docPartUnique/>
      </w:docPartObj>
    </w:sdtPr>
    <w:sdtEndPr/>
    <w:sdtContent>
      <w:p w14:paraId="5E7C1C2E" w14:textId="77777777" w:rsidR="007B3740" w:rsidRDefault="007B374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CB3">
          <w:rPr>
            <w:noProof/>
          </w:rPr>
          <w:t>2</w:t>
        </w:r>
        <w:r>
          <w:fldChar w:fldCharType="end"/>
        </w:r>
      </w:p>
    </w:sdtContent>
  </w:sdt>
  <w:p w14:paraId="7A80B5EB" w14:textId="77777777" w:rsidR="00622687" w:rsidRDefault="006226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C1C30" w14:textId="77777777" w:rsidR="00A34ACB" w:rsidRDefault="00A34ACB" w:rsidP="00A34ACB">
    <w:pPr>
      <w:pStyle w:val="Header"/>
    </w:pPr>
  </w:p>
  <w:p w14:paraId="5E7C1C31" w14:textId="77777777" w:rsidR="00A34ACB" w:rsidRDefault="00E40434" w:rsidP="00A34ACB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5E7C1C42" wp14:editId="5E7C1C43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2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7C1C32" w14:textId="77777777" w:rsidR="00A34ACB" w:rsidRDefault="00A34ACB" w:rsidP="00A34ACB">
    <w:pPr>
      <w:pStyle w:val="Header"/>
    </w:pPr>
  </w:p>
  <w:p w14:paraId="5E7C1C33" w14:textId="77777777" w:rsidR="00A34ACB" w:rsidRDefault="00A34ACB" w:rsidP="00A34ACB">
    <w:pPr>
      <w:pStyle w:val="Header"/>
    </w:pPr>
  </w:p>
  <w:p w14:paraId="5E7C1C34" w14:textId="77777777" w:rsidR="00A34ACB" w:rsidRDefault="00A34ACB" w:rsidP="00A34ACB">
    <w:pPr>
      <w:pStyle w:val="Header"/>
    </w:pPr>
  </w:p>
  <w:p w14:paraId="5E7C1C35" w14:textId="77777777" w:rsidR="00A34ACB" w:rsidRDefault="00A34ACB" w:rsidP="00A34ACB">
    <w:pPr>
      <w:pStyle w:val="Header"/>
    </w:pPr>
  </w:p>
  <w:p w14:paraId="5E7C1C36" w14:textId="77777777" w:rsidR="00A34ACB" w:rsidRDefault="00A34ACB" w:rsidP="00A34ACB">
    <w:pPr>
      <w:pStyle w:val="Header"/>
    </w:pPr>
  </w:p>
  <w:p w14:paraId="5E7C1C37" w14:textId="77777777" w:rsidR="00A34ACB" w:rsidRDefault="00A34ACB" w:rsidP="00A34ACB">
    <w:pPr>
      <w:pStyle w:val="Header"/>
    </w:pPr>
  </w:p>
  <w:p w14:paraId="5E7C1C38" w14:textId="77777777" w:rsidR="00A34ACB" w:rsidRDefault="00A34ACB" w:rsidP="00A34ACB">
    <w:pPr>
      <w:pStyle w:val="Header"/>
    </w:pPr>
  </w:p>
  <w:p w14:paraId="5E7C1C39" w14:textId="77777777" w:rsidR="00A34ACB" w:rsidRDefault="00A34ACB" w:rsidP="00A34ACB">
    <w:pPr>
      <w:pStyle w:val="Header"/>
    </w:pPr>
  </w:p>
  <w:p w14:paraId="5E7C1C3A" w14:textId="77777777" w:rsidR="00A34ACB" w:rsidRPr="00815277" w:rsidRDefault="00E40434" w:rsidP="00A34ACB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E7C1C44" wp14:editId="5E7C1C4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C1C48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5E7C1C49" w14:textId="77777777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 xml:space="preserve"> tm.kanceleja@tm.gov.lv</w:t>
                          </w:r>
                          <w:r w:rsidR="00AB4E8A" w:rsidRPr="006C6018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C1C4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E7C1C48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6C6018">
                      <w:rPr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</w:t>
                    </w:r>
                  </w:p>
                  <w:p w14:paraId="5E7C1C49" w14:textId="77777777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6C6018">
                      <w:rPr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sz w:val="17"/>
                        <w:szCs w:val="17"/>
                      </w:rPr>
                      <w:t xml:space="preserve"> tm.kanceleja@tm.gov.lv</w:t>
                    </w:r>
                    <w:r w:rsidR="00AB4E8A" w:rsidRPr="006C6018">
                      <w:rPr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E7C1C46" wp14:editId="5E7C1C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3A23D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E7C1C3B" w14:textId="77777777" w:rsidR="00AB4E8A" w:rsidRPr="00C836FF" w:rsidRDefault="00AB4E8A" w:rsidP="00AB4E8A">
    <w:pPr>
      <w:jc w:val="center"/>
    </w:pPr>
    <w:r w:rsidRPr="00C836FF">
      <w:t>Rīgā</w:t>
    </w:r>
  </w:p>
  <w:p w14:paraId="5E7C1C3C" w14:textId="77777777" w:rsidR="00AB4E8A" w:rsidRPr="00C836FF" w:rsidRDefault="00AB4E8A" w:rsidP="00AB4E8A">
    <w:pPr>
      <w:jc w:val="center"/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5E7C1C40" w14:textId="77777777" w:rsidTr="00A6153E">
      <w:tc>
        <w:tcPr>
          <w:tcW w:w="1810" w:type="dxa"/>
        </w:tcPr>
        <w:p w14:paraId="5E7C1C3D" w14:textId="77777777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24.11.2020</w:t>
          </w:r>
        </w:p>
      </w:tc>
      <w:tc>
        <w:tcPr>
          <w:tcW w:w="420" w:type="dxa"/>
          <w:tcBorders>
            <w:bottom w:val="nil"/>
          </w:tcBorders>
        </w:tcPr>
        <w:p w14:paraId="5E7C1C3E" w14:textId="77777777" w:rsidR="00E11DA3" w:rsidRDefault="00E11DA3" w:rsidP="00E11DA3">
          <w:pPr>
            <w:pStyle w:val="Header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5E7C1C3F" w14:textId="77777777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1-9.1/1248</w:t>
          </w:r>
        </w:p>
      </w:tc>
    </w:tr>
  </w:tbl>
  <w:p w14:paraId="5E7C1C41" w14:textId="77777777" w:rsidR="00AB4E8A" w:rsidRPr="00C836FF" w:rsidRDefault="00AB4E8A" w:rsidP="00E11DA3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709B"/>
    <w:multiLevelType w:val="hybridMultilevel"/>
    <w:tmpl w:val="B262FA38"/>
    <w:lvl w:ilvl="0" w:tplc="EADC807E">
      <w:start w:val="1"/>
      <w:numFmt w:val="decimal"/>
      <w:lvlText w:val="%1."/>
      <w:lvlJc w:val="left"/>
      <w:pPr>
        <w:ind w:left="1100" w:hanging="39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17D2"/>
    <w:multiLevelType w:val="hybridMultilevel"/>
    <w:tmpl w:val="04EC5096"/>
    <w:lvl w:ilvl="0" w:tplc="F89C0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4F0CEA"/>
    <w:multiLevelType w:val="hybridMultilevel"/>
    <w:tmpl w:val="04EC5096"/>
    <w:lvl w:ilvl="0" w:tplc="F89C0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000C2F"/>
    <w:multiLevelType w:val="hybridMultilevel"/>
    <w:tmpl w:val="781AE06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A066B"/>
    <w:multiLevelType w:val="multilevel"/>
    <w:tmpl w:val="D88E46B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6513F7"/>
    <w:multiLevelType w:val="hybridMultilevel"/>
    <w:tmpl w:val="F5100A4E"/>
    <w:lvl w:ilvl="0" w:tplc="F89C0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E15912"/>
    <w:multiLevelType w:val="hybridMultilevel"/>
    <w:tmpl w:val="629A4D9E"/>
    <w:lvl w:ilvl="0" w:tplc="C9C08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F65EBD"/>
    <w:multiLevelType w:val="multilevel"/>
    <w:tmpl w:val="7666A3C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1080" w:hanging="400"/>
      </w:pPr>
      <w:rPr>
        <w:rFonts w:hint="default"/>
        <w:b w:val="0"/>
      </w:rPr>
    </w:lvl>
    <w:lvl w:ilvl="2">
      <w:start w:val="1"/>
      <w:numFmt w:val="decimal"/>
      <w:lvlText w:val=" %1.%2.%3 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9C393D"/>
    <w:multiLevelType w:val="hybridMultilevel"/>
    <w:tmpl w:val="629A4D9E"/>
    <w:lvl w:ilvl="0" w:tplc="C9C08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F24B9B"/>
    <w:multiLevelType w:val="multilevel"/>
    <w:tmpl w:val="9F66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4B11BD"/>
    <w:multiLevelType w:val="hybridMultilevel"/>
    <w:tmpl w:val="93CEF458"/>
    <w:lvl w:ilvl="0" w:tplc="EE143696">
      <w:start w:val="1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32330B"/>
    <w:multiLevelType w:val="hybridMultilevel"/>
    <w:tmpl w:val="CC86E4E6"/>
    <w:lvl w:ilvl="0" w:tplc="38FC88E2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114181"/>
    <w:multiLevelType w:val="hybridMultilevel"/>
    <w:tmpl w:val="48207772"/>
    <w:lvl w:ilvl="0" w:tplc="F89C0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1C12C6E"/>
    <w:multiLevelType w:val="hybridMultilevel"/>
    <w:tmpl w:val="DD90A1D6"/>
    <w:lvl w:ilvl="0" w:tplc="16EEF7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5D793957"/>
    <w:multiLevelType w:val="hybridMultilevel"/>
    <w:tmpl w:val="1F2EB30E"/>
    <w:lvl w:ilvl="0" w:tplc="6F4E9E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0C71052"/>
    <w:multiLevelType w:val="hybridMultilevel"/>
    <w:tmpl w:val="7ADA97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833E5"/>
    <w:multiLevelType w:val="hybridMultilevel"/>
    <w:tmpl w:val="F5100A4E"/>
    <w:lvl w:ilvl="0" w:tplc="F89C0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570CE1"/>
    <w:multiLevelType w:val="hybridMultilevel"/>
    <w:tmpl w:val="A33E1A74"/>
    <w:lvl w:ilvl="0" w:tplc="6AF22B8A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F70C03"/>
    <w:multiLevelType w:val="hybridMultilevel"/>
    <w:tmpl w:val="FB28C0B8"/>
    <w:lvl w:ilvl="0" w:tplc="FD068CE2">
      <w:start w:val="1"/>
      <w:numFmt w:val="decimal"/>
      <w:lvlText w:val="%1."/>
      <w:lvlJc w:val="left"/>
      <w:pPr>
        <w:ind w:left="4329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4765" w:hanging="360"/>
      </w:pPr>
    </w:lvl>
    <w:lvl w:ilvl="2" w:tplc="0426001B" w:tentative="1">
      <w:start w:val="1"/>
      <w:numFmt w:val="lowerRoman"/>
      <w:lvlText w:val="%3."/>
      <w:lvlJc w:val="right"/>
      <w:pPr>
        <w:ind w:left="5485" w:hanging="180"/>
      </w:pPr>
    </w:lvl>
    <w:lvl w:ilvl="3" w:tplc="0426000F" w:tentative="1">
      <w:start w:val="1"/>
      <w:numFmt w:val="decimal"/>
      <w:lvlText w:val="%4."/>
      <w:lvlJc w:val="left"/>
      <w:pPr>
        <w:ind w:left="6205" w:hanging="360"/>
      </w:pPr>
    </w:lvl>
    <w:lvl w:ilvl="4" w:tplc="04260019" w:tentative="1">
      <w:start w:val="1"/>
      <w:numFmt w:val="lowerLetter"/>
      <w:lvlText w:val="%5."/>
      <w:lvlJc w:val="left"/>
      <w:pPr>
        <w:ind w:left="6925" w:hanging="360"/>
      </w:pPr>
    </w:lvl>
    <w:lvl w:ilvl="5" w:tplc="0426001B" w:tentative="1">
      <w:start w:val="1"/>
      <w:numFmt w:val="lowerRoman"/>
      <w:lvlText w:val="%6."/>
      <w:lvlJc w:val="right"/>
      <w:pPr>
        <w:ind w:left="7645" w:hanging="180"/>
      </w:pPr>
    </w:lvl>
    <w:lvl w:ilvl="6" w:tplc="0426000F" w:tentative="1">
      <w:start w:val="1"/>
      <w:numFmt w:val="decimal"/>
      <w:lvlText w:val="%7."/>
      <w:lvlJc w:val="left"/>
      <w:pPr>
        <w:ind w:left="8365" w:hanging="360"/>
      </w:pPr>
    </w:lvl>
    <w:lvl w:ilvl="7" w:tplc="04260019" w:tentative="1">
      <w:start w:val="1"/>
      <w:numFmt w:val="lowerLetter"/>
      <w:lvlText w:val="%8."/>
      <w:lvlJc w:val="left"/>
      <w:pPr>
        <w:ind w:left="9085" w:hanging="360"/>
      </w:pPr>
    </w:lvl>
    <w:lvl w:ilvl="8" w:tplc="0426001B" w:tentative="1">
      <w:start w:val="1"/>
      <w:numFmt w:val="lowerRoman"/>
      <w:lvlText w:val="%9."/>
      <w:lvlJc w:val="right"/>
      <w:pPr>
        <w:ind w:left="9805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15"/>
  </w:num>
  <w:num w:numId="6">
    <w:abstractNumId w:val="17"/>
  </w:num>
  <w:num w:numId="7">
    <w:abstractNumId w:val="3"/>
  </w:num>
  <w:num w:numId="8">
    <w:abstractNumId w:val="16"/>
  </w:num>
  <w:num w:numId="9">
    <w:abstractNumId w:val="10"/>
  </w:num>
  <w:num w:numId="10">
    <w:abstractNumId w:val="13"/>
  </w:num>
  <w:num w:numId="11">
    <w:abstractNumId w:val="5"/>
  </w:num>
  <w:num w:numId="12">
    <w:abstractNumId w:val="18"/>
  </w:num>
  <w:num w:numId="13">
    <w:abstractNumId w:val="7"/>
  </w:num>
  <w:num w:numId="14">
    <w:abstractNumId w:val="12"/>
  </w:num>
  <w:num w:numId="15">
    <w:abstractNumId w:val="1"/>
  </w:num>
  <w:num w:numId="16">
    <w:abstractNumId w:val="2"/>
  </w:num>
  <w:num w:numId="17">
    <w:abstractNumId w:val="14"/>
  </w:num>
  <w:num w:numId="18">
    <w:abstractNumId w:val="8"/>
  </w:num>
  <w:num w:numId="1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8B"/>
    <w:rsid w:val="000014AF"/>
    <w:rsid w:val="0000220C"/>
    <w:rsid w:val="00006384"/>
    <w:rsid w:val="00006C0B"/>
    <w:rsid w:val="000173CD"/>
    <w:rsid w:val="00020755"/>
    <w:rsid w:val="0002140E"/>
    <w:rsid w:val="00021CF4"/>
    <w:rsid w:val="00030349"/>
    <w:rsid w:val="00037184"/>
    <w:rsid w:val="00045E6E"/>
    <w:rsid w:val="00053432"/>
    <w:rsid w:val="00055A48"/>
    <w:rsid w:val="00060DD7"/>
    <w:rsid w:val="00077D39"/>
    <w:rsid w:val="00083E30"/>
    <w:rsid w:val="000915AB"/>
    <w:rsid w:val="00091ABD"/>
    <w:rsid w:val="0009590C"/>
    <w:rsid w:val="000A0C6E"/>
    <w:rsid w:val="000A25B8"/>
    <w:rsid w:val="000A65E3"/>
    <w:rsid w:val="000A75F1"/>
    <w:rsid w:val="000B4E90"/>
    <w:rsid w:val="000D6929"/>
    <w:rsid w:val="000E0C18"/>
    <w:rsid w:val="000E68D8"/>
    <w:rsid w:val="000E7F03"/>
    <w:rsid w:val="000F6860"/>
    <w:rsid w:val="0010112D"/>
    <w:rsid w:val="0010126B"/>
    <w:rsid w:val="00106726"/>
    <w:rsid w:val="00106DB2"/>
    <w:rsid w:val="00110C4E"/>
    <w:rsid w:val="00111155"/>
    <w:rsid w:val="00116872"/>
    <w:rsid w:val="00124173"/>
    <w:rsid w:val="001252A4"/>
    <w:rsid w:val="001402E5"/>
    <w:rsid w:val="001460CE"/>
    <w:rsid w:val="00150DE2"/>
    <w:rsid w:val="001539C4"/>
    <w:rsid w:val="001555D6"/>
    <w:rsid w:val="001635FF"/>
    <w:rsid w:val="00164522"/>
    <w:rsid w:val="0016702C"/>
    <w:rsid w:val="0017212E"/>
    <w:rsid w:val="00181309"/>
    <w:rsid w:val="00192FB5"/>
    <w:rsid w:val="001943D3"/>
    <w:rsid w:val="001A38B7"/>
    <w:rsid w:val="001B43D1"/>
    <w:rsid w:val="001B5C58"/>
    <w:rsid w:val="001B6467"/>
    <w:rsid w:val="001C1EA2"/>
    <w:rsid w:val="001C38D1"/>
    <w:rsid w:val="001C52E7"/>
    <w:rsid w:val="001E3C46"/>
    <w:rsid w:val="001E4E3B"/>
    <w:rsid w:val="001F1B6D"/>
    <w:rsid w:val="001F2B7B"/>
    <w:rsid w:val="00201DF6"/>
    <w:rsid w:val="0020328E"/>
    <w:rsid w:val="00203353"/>
    <w:rsid w:val="00205DC9"/>
    <w:rsid w:val="00223C1F"/>
    <w:rsid w:val="00224031"/>
    <w:rsid w:val="00232AEF"/>
    <w:rsid w:val="00233349"/>
    <w:rsid w:val="00233DB9"/>
    <w:rsid w:val="00234367"/>
    <w:rsid w:val="00236026"/>
    <w:rsid w:val="002449FD"/>
    <w:rsid w:val="0025173F"/>
    <w:rsid w:val="00251BC3"/>
    <w:rsid w:val="00257630"/>
    <w:rsid w:val="00257AE6"/>
    <w:rsid w:val="0026098D"/>
    <w:rsid w:val="002618C9"/>
    <w:rsid w:val="00263D6B"/>
    <w:rsid w:val="00266753"/>
    <w:rsid w:val="00275B9E"/>
    <w:rsid w:val="00275FEB"/>
    <w:rsid w:val="00282EFB"/>
    <w:rsid w:val="0028485C"/>
    <w:rsid w:val="0028655D"/>
    <w:rsid w:val="002A114D"/>
    <w:rsid w:val="002A6BD0"/>
    <w:rsid w:val="002B3077"/>
    <w:rsid w:val="002B3120"/>
    <w:rsid w:val="002B36BD"/>
    <w:rsid w:val="002B36C2"/>
    <w:rsid w:val="002B687E"/>
    <w:rsid w:val="002C073C"/>
    <w:rsid w:val="002C293F"/>
    <w:rsid w:val="002C2D46"/>
    <w:rsid w:val="002C37AD"/>
    <w:rsid w:val="002D0200"/>
    <w:rsid w:val="002D307C"/>
    <w:rsid w:val="002E01D9"/>
    <w:rsid w:val="002E1474"/>
    <w:rsid w:val="002E1826"/>
    <w:rsid w:val="002E1BE0"/>
    <w:rsid w:val="002E2251"/>
    <w:rsid w:val="002E375E"/>
    <w:rsid w:val="002E65BA"/>
    <w:rsid w:val="003004D2"/>
    <w:rsid w:val="00304D61"/>
    <w:rsid w:val="00316F39"/>
    <w:rsid w:val="0031757F"/>
    <w:rsid w:val="00322B8F"/>
    <w:rsid w:val="00324EFD"/>
    <w:rsid w:val="0032688F"/>
    <w:rsid w:val="00330EB8"/>
    <w:rsid w:val="003331C3"/>
    <w:rsid w:val="00335032"/>
    <w:rsid w:val="00335397"/>
    <w:rsid w:val="0034359F"/>
    <w:rsid w:val="00343C19"/>
    <w:rsid w:val="003551EE"/>
    <w:rsid w:val="0035690A"/>
    <w:rsid w:val="00361F44"/>
    <w:rsid w:val="00367D68"/>
    <w:rsid w:val="00373D7C"/>
    <w:rsid w:val="00374CB1"/>
    <w:rsid w:val="00377B79"/>
    <w:rsid w:val="003811B2"/>
    <w:rsid w:val="00391A34"/>
    <w:rsid w:val="00397C89"/>
    <w:rsid w:val="003A2584"/>
    <w:rsid w:val="003A7F57"/>
    <w:rsid w:val="003B674C"/>
    <w:rsid w:val="003C1B1F"/>
    <w:rsid w:val="003C76F1"/>
    <w:rsid w:val="003F17A3"/>
    <w:rsid w:val="00400B96"/>
    <w:rsid w:val="00401670"/>
    <w:rsid w:val="004103F0"/>
    <w:rsid w:val="0041211A"/>
    <w:rsid w:val="00414762"/>
    <w:rsid w:val="00420097"/>
    <w:rsid w:val="00421A6E"/>
    <w:rsid w:val="00421ADE"/>
    <w:rsid w:val="00427613"/>
    <w:rsid w:val="00435D38"/>
    <w:rsid w:val="00441F52"/>
    <w:rsid w:val="00443CB3"/>
    <w:rsid w:val="00446509"/>
    <w:rsid w:val="00457D57"/>
    <w:rsid w:val="004604F7"/>
    <w:rsid w:val="00461F19"/>
    <w:rsid w:val="004817DB"/>
    <w:rsid w:val="00481C6B"/>
    <w:rsid w:val="00483CC4"/>
    <w:rsid w:val="004856C8"/>
    <w:rsid w:val="00485E9C"/>
    <w:rsid w:val="00493308"/>
    <w:rsid w:val="004A2DA5"/>
    <w:rsid w:val="004A4771"/>
    <w:rsid w:val="004C275D"/>
    <w:rsid w:val="004D1E89"/>
    <w:rsid w:val="004E362D"/>
    <w:rsid w:val="004E4A52"/>
    <w:rsid w:val="004F143C"/>
    <w:rsid w:val="004F49CA"/>
    <w:rsid w:val="004F4B87"/>
    <w:rsid w:val="00510364"/>
    <w:rsid w:val="005145EE"/>
    <w:rsid w:val="00520F2F"/>
    <w:rsid w:val="005226D8"/>
    <w:rsid w:val="0052450E"/>
    <w:rsid w:val="00524EAA"/>
    <w:rsid w:val="00525F79"/>
    <w:rsid w:val="00535564"/>
    <w:rsid w:val="00535F7C"/>
    <w:rsid w:val="00542D5B"/>
    <w:rsid w:val="005612E4"/>
    <w:rsid w:val="00562774"/>
    <w:rsid w:val="00573AB7"/>
    <w:rsid w:val="00584F62"/>
    <w:rsid w:val="005878C5"/>
    <w:rsid w:val="005946F8"/>
    <w:rsid w:val="005959C8"/>
    <w:rsid w:val="005963AE"/>
    <w:rsid w:val="005A4BE0"/>
    <w:rsid w:val="005A5478"/>
    <w:rsid w:val="005A6BF2"/>
    <w:rsid w:val="005B2079"/>
    <w:rsid w:val="005B37CA"/>
    <w:rsid w:val="005B5C28"/>
    <w:rsid w:val="005B6675"/>
    <w:rsid w:val="005C6712"/>
    <w:rsid w:val="005C7AB7"/>
    <w:rsid w:val="005D6822"/>
    <w:rsid w:val="005E11F0"/>
    <w:rsid w:val="005E21A4"/>
    <w:rsid w:val="005E672B"/>
    <w:rsid w:val="005F584C"/>
    <w:rsid w:val="00600121"/>
    <w:rsid w:val="00601E68"/>
    <w:rsid w:val="00604603"/>
    <w:rsid w:val="00613EAF"/>
    <w:rsid w:val="00615106"/>
    <w:rsid w:val="00622687"/>
    <w:rsid w:val="00626340"/>
    <w:rsid w:val="00626D6B"/>
    <w:rsid w:val="0063409D"/>
    <w:rsid w:val="006446D8"/>
    <w:rsid w:val="00647906"/>
    <w:rsid w:val="006546F6"/>
    <w:rsid w:val="00654E6B"/>
    <w:rsid w:val="006632FA"/>
    <w:rsid w:val="00663C3A"/>
    <w:rsid w:val="00664697"/>
    <w:rsid w:val="00671B45"/>
    <w:rsid w:val="00686635"/>
    <w:rsid w:val="00686B4D"/>
    <w:rsid w:val="006B712A"/>
    <w:rsid w:val="006C1639"/>
    <w:rsid w:val="006C44F0"/>
    <w:rsid w:val="006C6018"/>
    <w:rsid w:val="006C736A"/>
    <w:rsid w:val="006D308F"/>
    <w:rsid w:val="006E6520"/>
    <w:rsid w:val="006F4FAE"/>
    <w:rsid w:val="006F6CDF"/>
    <w:rsid w:val="00710179"/>
    <w:rsid w:val="00724680"/>
    <w:rsid w:val="00726E06"/>
    <w:rsid w:val="007300B2"/>
    <w:rsid w:val="00730A6E"/>
    <w:rsid w:val="0073148F"/>
    <w:rsid w:val="00736729"/>
    <w:rsid w:val="0074097A"/>
    <w:rsid w:val="00745891"/>
    <w:rsid w:val="00747CCB"/>
    <w:rsid w:val="007500CE"/>
    <w:rsid w:val="007644C1"/>
    <w:rsid w:val="007704BD"/>
    <w:rsid w:val="00770B56"/>
    <w:rsid w:val="00786496"/>
    <w:rsid w:val="0078679E"/>
    <w:rsid w:val="0079329B"/>
    <w:rsid w:val="007941CC"/>
    <w:rsid w:val="00794FC3"/>
    <w:rsid w:val="007A3E3B"/>
    <w:rsid w:val="007B12D6"/>
    <w:rsid w:val="007B3010"/>
    <w:rsid w:val="007B3740"/>
    <w:rsid w:val="007B3BA5"/>
    <w:rsid w:val="007B48EC"/>
    <w:rsid w:val="007D2CC7"/>
    <w:rsid w:val="007D3C65"/>
    <w:rsid w:val="007E0D0E"/>
    <w:rsid w:val="007E4D1F"/>
    <w:rsid w:val="007F63D4"/>
    <w:rsid w:val="0080216F"/>
    <w:rsid w:val="0080589C"/>
    <w:rsid w:val="00815277"/>
    <w:rsid w:val="00816499"/>
    <w:rsid w:val="00822F1C"/>
    <w:rsid w:val="00830970"/>
    <w:rsid w:val="00832F58"/>
    <w:rsid w:val="00841B8C"/>
    <w:rsid w:val="00844132"/>
    <w:rsid w:val="008455D0"/>
    <w:rsid w:val="008517C4"/>
    <w:rsid w:val="00852946"/>
    <w:rsid w:val="008566D0"/>
    <w:rsid w:val="008626F1"/>
    <w:rsid w:val="00863899"/>
    <w:rsid w:val="00864BC2"/>
    <w:rsid w:val="0087450D"/>
    <w:rsid w:val="00876C21"/>
    <w:rsid w:val="00883533"/>
    <w:rsid w:val="00884323"/>
    <w:rsid w:val="008A0740"/>
    <w:rsid w:val="008A0B25"/>
    <w:rsid w:val="008A35BC"/>
    <w:rsid w:val="008A3C15"/>
    <w:rsid w:val="008A45FE"/>
    <w:rsid w:val="008A679D"/>
    <w:rsid w:val="008B00A6"/>
    <w:rsid w:val="008C6CA1"/>
    <w:rsid w:val="008C788F"/>
    <w:rsid w:val="008E3CED"/>
    <w:rsid w:val="008F09B2"/>
    <w:rsid w:val="008F340C"/>
    <w:rsid w:val="0090254F"/>
    <w:rsid w:val="009039C5"/>
    <w:rsid w:val="00906D27"/>
    <w:rsid w:val="009221FE"/>
    <w:rsid w:val="009236E6"/>
    <w:rsid w:val="00925F8D"/>
    <w:rsid w:val="00931FFF"/>
    <w:rsid w:val="0093206A"/>
    <w:rsid w:val="00934470"/>
    <w:rsid w:val="00937196"/>
    <w:rsid w:val="00940F7C"/>
    <w:rsid w:val="00947D35"/>
    <w:rsid w:val="0095098A"/>
    <w:rsid w:val="00951AB8"/>
    <w:rsid w:val="00954AEE"/>
    <w:rsid w:val="00954D5A"/>
    <w:rsid w:val="00956A24"/>
    <w:rsid w:val="00956AE8"/>
    <w:rsid w:val="00956FF9"/>
    <w:rsid w:val="0096048D"/>
    <w:rsid w:val="0096342D"/>
    <w:rsid w:val="00964DE2"/>
    <w:rsid w:val="00965A4D"/>
    <w:rsid w:val="00980C69"/>
    <w:rsid w:val="00994100"/>
    <w:rsid w:val="009966E8"/>
    <w:rsid w:val="009A32AF"/>
    <w:rsid w:val="009A63FC"/>
    <w:rsid w:val="009C2431"/>
    <w:rsid w:val="009C3CC0"/>
    <w:rsid w:val="009C3ED0"/>
    <w:rsid w:val="009C59C1"/>
    <w:rsid w:val="009C6404"/>
    <w:rsid w:val="009C68E0"/>
    <w:rsid w:val="009D1D44"/>
    <w:rsid w:val="009D6994"/>
    <w:rsid w:val="009D6B6A"/>
    <w:rsid w:val="009D700C"/>
    <w:rsid w:val="009E6821"/>
    <w:rsid w:val="009F13FA"/>
    <w:rsid w:val="00A21B8C"/>
    <w:rsid w:val="00A27F11"/>
    <w:rsid w:val="00A3450F"/>
    <w:rsid w:val="00A34ACB"/>
    <w:rsid w:val="00A34FCF"/>
    <w:rsid w:val="00A418CF"/>
    <w:rsid w:val="00A4278F"/>
    <w:rsid w:val="00A52CD0"/>
    <w:rsid w:val="00A53C04"/>
    <w:rsid w:val="00A73B1C"/>
    <w:rsid w:val="00A750BE"/>
    <w:rsid w:val="00A84FC7"/>
    <w:rsid w:val="00A9049A"/>
    <w:rsid w:val="00A92DC2"/>
    <w:rsid w:val="00A9426B"/>
    <w:rsid w:val="00AA3276"/>
    <w:rsid w:val="00AA7576"/>
    <w:rsid w:val="00AB03C1"/>
    <w:rsid w:val="00AB29AA"/>
    <w:rsid w:val="00AB4E8A"/>
    <w:rsid w:val="00AB64D6"/>
    <w:rsid w:val="00AC1ABF"/>
    <w:rsid w:val="00AC270F"/>
    <w:rsid w:val="00AC45FE"/>
    <w:rsid w:val="00AC6CAC"/>
    <w:rsid w:val="00AD53E7"/>
    <w:rsid w:val="00AD5C69"/>
    <w:rsid w:val="00AE29A8"/>
    <w:rsid w:val="00AF10A5"/>
    <w:rsid w:val="00AF73AE"/>
    <w:rsid w:val="00B04938"/>
    <w:rsid w:val="00B12C7E"/>
    <w:rsid w:val="00B16793"/>
    <w:rsid w:val="00B177F6"/>
    <w:rsid w:val="00B21D99"/>
    <w:rsid w:val="00B229BF"/>
    <w:rsid w:val="00B26D0C"/>
    <w:rsid w:val="00B34AE5"/>
    <w:rsid w:val="00B34EEC"/>
    <w:rsid w:val="00B36E23"/>
    <w:rsid w:val="00B46641"/>
    <w:rsid w:val="00B60A19"/>
    <w:rsid w:val="00B75EED"/>
    <w:rsid w:val="00B9354D"/>
    <w:rsid w:val="00B96D45"/>
    <w:rsid w:val="00BA3788"/>
    <w:rsid w:val="00BA6899"/>
    <w:rsid w:val="00BB087F"/>
    <w:rsid w:val="00BB1B68"/>
    <w:rsid w:val="00BB1F3E"/>
    <w:rsid w:val="00BB21AD"/>
    <w:rsid w:val="00BB5AB4"/>
    <w:rsid w:val="00BC298C"/>
    <w:rsid w:val="00BC4C17"/>
    <w:rsid w:val="00BD6336"/>
    <w:rsid w:val="00BE0842"/>
    <w:rsid w:val="00BE7C6B"/>
    <w:rsid w:val="00BF42CB"/>
    <w:rsid w:val="00BF48C5"/>
    <w:rsid w:val="00C000B1"/>
    <w:rsid w:val="00C04896"/>
    <w:rsid w:val="00C07CFC"/>
    <w:rsid w:val="00C13A60"/>
    <w:rsid w:val="00C21C6B"/>
    <w:rsid w:val="00C255D9"/>
    <w:rsid w:val="00C3147E"/>
    <w:rsid w:val="00C32813"/>
    <w:rsid w:val="00C422EF"/>
    <w:rsid w:val="00C47F57"/>
    <w:rsid w:val="00C52D69"/>
    <w:rsid w:val="00C54F4D"/>
    <w:rsid w:val="00C5706F"/>
    <w:rsid w:val="00C6667B"/>
    <w:rsid w:val="00C6741B"/>
    <w:rsid w:val="00C67D55"/>
    <w:rsid w:val="00C71D45"/>
    <w:rsid w:val="00C73799"/>
    <w:rsid w:val="00C75B48"/>
    <w:rsid w:val="00C836FF"/>
    <w:rsid w:val="00C87A40"/>
    <w:rsid w:val="00CA2047"/>
    <w:rsid w:val="00CA4BD6"/>
    <w:rsid w:val="00CB3766"/>
    <w:rsid w:val="00CB434F"/>
    <w:rsid w:val="00CC0C24"/>
    <w:rsid w:val="00CC117B"/>
    <w:rsid w:val="00CC2BD3"/>
    <w:rsid w:val="00CC423D"/>
    <w:rsid w:val="00CD3003"/>
    <w:rsid w:val="00CE166E"/>
    <w:rsid w:val="00CE455B"/>
    <w:rsid w:val="00CE6991"/>
    <w:rsid w:val="00CE7372"/>
    <w:rsid w:val="00CF0967"/>
    <w:rsid w:val="00CF1540"/>
    <w:rsid w:val="00CF46B8"/>
    <w:rsid w:val="00CF5362"/>
    <w:rsid w:val="00CF6B1A"/>
    <w:rsid w:val="00D11147"/>
    <w:rsid w:val="00D12225"/>
    <w:rsid w:val="00D15C5B"/>
    <w:rsid w:val="00D21FA6"/>
    <w:rsid w:val="00D31F1B"/>
    <w:rsid w:val="00D33EDA"/>
    <w:rsid w:val="00D34473"/>
    <w:rsid w:val="00D353F0"/>
    <w:rsid w:val="00D35BD7"/>
    <w:rsid w:val="00D41F4C"/>
    <w:rsid w:val="00D55B4B"/>
    <w:rsid w:val="00D56024"/>
    <w:rsid w:val="00D5634B"/>
    <w:rsid w:val="00D63EE1"/>
    <w:rsid w:val="00D871C2"/>
    <w:rsid w:val="00D92A4E"/>
    <w:rsid w:val="00D949B2"/>
    <w:rsid w:val="00DB0AD9"/>
    <w:rsid w:val="00DB392C"/>
    <w:rsid w:val="00DB4372"/>
    <w:rsid w:val="00DB6232"/>
    <w:rsid w:val="00DC026A"/>
    <w:rsid w:val="00DC4CE7"/>
    <w:rsid w:val="00DC53FE"/>
    <w:rsid w:val="00DC56A8"/>
    <w:rsid w:val="00DC6C38"/>
    <w:rsid w:val="00DD025F"/>
    <w:rsid w:val="00DD469B"/>
    <w:rsid w:val="00DD5414"/>
    <w:rsid w:val="00DE0C7D"/>
    <w:rsid w:val="00DE697C"/>
    <w:rsid w:val="00DF3689"/>
    <w:rsid w:val="00DF54BC"/>
    <w:rsid w:val="00DF5862"/>
    <w:rsid w:val="00DF6AD1"/>
    <w:rsid w:val="00E05C2B"/>
    <w:rsid w:val="00E11DA3"/>
    <w:rsid w:val="00E15C5D"/>
    <w:rsid w:val="00E24926"/>
    <w:rsid w:val="00E25734"/>
    <w:rsid w:val="00E3452F"/>
    <w:rsid w:val="00E365CE"/>
    <w:rsid w:val="00E36CFA"/>
    <w:rsid w:val="00E40434"/>
    <w:rsid w:val="00E42C4C"/>
    <w:rsid w:val="00E44743"/>
    <w:rsid w:val="00E50B33"/>
    <w:rsid w:val="00E5290C"/>
    <w:rsid w:val="00E614F2"/>
    <w:rsid w:val="00E71504"/>
    <w:rsid w:val="00E72F1C"/>
    <w:rsid w:val="00E8644D"/>
    <w:rsid w:val="00E87B94"/>
    <w:rsid w:val="00E911F2"/>
    <w:rsid w:val="00E92DB1"/>
    <w:rsid w:val="00EA0C45"/>
    <w:rsid w:val="00EA259E"/>
    <w:rsid w:val="00EA2AAB"/>
    <w:rsid w:val="00EB0AAD"/>
    <w:rsid w:val="00EB6553"/>
    <w:rsid w:val="00EB7DE0"/>
    <w:rsid w:val="00EC3533"/>
    <w:rsid w:val="00EC3F05"/>
    <w:rsid w:val="00EC6E50"/>
    <w:rsid w:val="00ED0141"/>
    <w:rsid w:val="00ED06B1"/>
    <w:rsid w:val="00ED2390"/>
    <w:rsid w:val="00ED2CBD"/>
    <w:rsid w:val="00ED5ADE"/>
    <w:rsid w:val="00ED78AA"/>
    <w:rsid w:val="00EF5BB0"/>
    <w:rsid w:val="00F06A31"/>
    <w:rsid w:val="00F10D6E"/>
    <w:rsid w:val="00F170CD"/>
    <w:rsid w:val="00F2268C"/>
    <w:rsid w:val="00F24F1E"/>
    <w:rsid w:val="00F52880"/>
    <w:rsid w:val="00F55BA0"/>
    <w:rsid w:val="00F56B9B"/>
    <w:rsid w:val="00F60586"/>
    <w:rsid w:val="00F82FDB"/>
    <w:rsid w:val="00F84664"/>
    <w:rsid w:val="00F874B3"/>
    <w:rsid w:val="00F91798"/>
    <w:rsid w:val="00F92BC8"/>
    <w:rsid w:val="00F9636D"/>
    <w:rsid w:val="00FB04CB"/>
    <w:rsid w:val="00FB48DF"/>
    <w:rsid w:val="00FB7D07"/>
    <w:rsid w:val="00FC3AAF"/>
    <w:rsid w:val="00FD7F03"/>
    <w:rsid w:val="00FE4394"/>
    <w:rsid w:val="00FE609C"/>
    <w:rsid w:val="00FF51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C1C27"/>
  <w15:docId w15:val="{A70BEB95-BCFD-498C-A40A-4DD3D7BC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C6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336"/>
    <w:pPr>
      <w:keepNext/>
      <w:keepLines/>
      <w:widowControl w:val="0"/>
      <w:spacing w:before="240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B25"/>
    <w:pPr>
      <w:keepNext/>
      <w:keepLines/>
      <w:widowControl w:val="0"/>
      <w:spacing w:before="40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widowControl w:val="0"/>
      <w:tabs>
        <w:tab w:val="center" w:pos="4320"/>
        <w:tab w:val="right" w:pos="8640"/>
      </w:tabs>
      <w:jc w:val="both"/>
    </w:pPr>
    <w:rPr>
      <w:rFonts w:eastAsia="Calibr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widowControl w:val="0"/>
      <w:tabs>
        <w:tab w:val="center" w:pos="4320"/>
        <w:tab w:val="right" w:pos="8640"/>
      </w:tabs>
      <w:jc w:val="both"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jc w:val="both"/>
    </w:pPr>
    <w:rPr>
      <w:rFonts w:eastAsia="Calibri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widowControl w:val="0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next w:val="Normal"/>
    <w:uiPriority w:val="1"/>
    <w:qFormat/>
    <w:rsid w:val="007B3740"/>
    <w:pPr>
      <w:widowControl w:val="0"/>
      <w:jc w:val="both"/>
    </w:pPr>
    <w:rPr>
      <w:rFonts w:eastAsia="Calibri"/>
      <w:szCs w:val="22"/>
      <w:lang w:eastAsia="en-US"/>
    </w:rPr>
  </w:style>
  <w:style w:type="table" w:styleId="TableGrid">
    <w:name w:val="Table Grid"/>
    <w:basedOn w:val="TableNormal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994100"/>
    <w:rPr>
      <w:b/>
      <w:bCs/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29A8"/>
    <w:pPr>
      <w:widowControl w:val="0"/>
      <w:jc w:val="both"/>
    </w:pPr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29A8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E29A8"/>
    <w:rPr>
      <w:vertAlign w:val="superscript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E29A8"/>
    <w:rPr>
      <w:color w:val="605E5C"/>
      <w:shd w:val="clear" w:color="auto" w:fill="E1DFDD"/>
    </w:rPr>
  </w:style>
  <w:style w:type="paragraph" w:customStyle="1" w:styleId="Default">
    <w:name w:val="Default"/>
    <w:rsid w:val="00A750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lxnowrap1">
    <w:name w:val="dlxnowrap1"/>
    <w:basedOn w:val="DefaultParagraphFont"/>
    <w:rsid w:val="00852946"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B16793"/>
    <w:pPr>
      <w:widowControl w:val="0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D63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normal1">
    <w:name w:val="normal1"/>
    <w:basedOn w:val="Normal"/>
    <w:rsid w:val="0002140E"/>
    <w:pPr>
      <w:spacing w:before="120" w:line="312" w:lineRule="atLeast"/>
      <w:jc w:val="both"/>
    </w:pPr>
  </w:style>
  <w:style w:type="paragraph" w:customStyle="1" w:styleId="sti-art1">
    <w:name w:val="sti-art1"/>
    <w:basedOn w:val="Normal"/>
    <w:rsid w:val="0002140E"/>
    <w:pPr>
      <w:spacing w:before="60" w:after="120" w:line="312" w:lineRule="atLeast"/>
      <w:jc w:val="center"/>
    </w:pPr>
    <w:rPr>
      <w:b/>
      <w:bCs/>
    </w:rPr>
  </w:style>
  <w:style w:type="paragraph" w:customStyle="1" w:styleId="ti-art1">
    <w:name w:val="ti-art1"/>
    <w:basedOn w:val="Normal"/>
    <w:rsid w:val="0002140E"/>
    <w:pPr>
      <w:spacing w:before="360" w:after="120" w:line="312" w:lineRule="atLeast"/>
      <w:jc w:val="center"/>
    </w:pPr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B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active2">
    <w:name w:val="active2"/>
    <w:basedOn w:val="Normal"/>
    <w:rsid w:val="008A0B25"/>
    <w:pPr>
      <w:pBdr>
        <w:bottom w:val="single" w:sz="6" w:space="8" w:color="EDEDED"/>
      </w:pBdr>
      <w:shd w:val="clear" w:color="auto" w:fill="FFFFFF"/>
    </w:pPr>
  </w:style>
  <w:style w:type="paragraph" w:customStyle="1" w:styleId="tv2132">
    <w:name w:val="tv2132"/>
    <w:basedOn w:val="Normal"/>
    <w:rsid w:val="00BE7C6B"/>
    <w:pPr>
      <w:spacing w:line="360" w:lineRule="auto"/>
      <w:ind w:firstLine="300"/>
    </w:pPr>
    <w:rPr>
      <w:color w:val="414142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5E21A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E21A4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5A5478"/>
    <w:pPr>
      <w:spacing w:before="75" w:after="75"/>
    </w:pPr>
  </w:style>
  <w:style w:type="character" w:customStyle="1" w:styleId="highlight">
    <w:name w:val="highlight"/>
    <w:basedOn w:val="DefaultParagraphFont"/>
    <w:rsid w:val="00770B56"/>
    <w:rPr>
      <w:shd w:val="clear" w:color="auto" w:fill="FFFF00"/>
    </w:rPr>
  </w:style>
  <w:style w:type="paragraph" w:customStyle="1" w:styleId="title-doc-first1">
    <w:name w:val="title-doc-first1"/>
    <w:basedOn w:val="Normal"/>
    <w:rsid w:val="00770B56"/>
    <w:pPr>
      <w:spacing w:before="120" w:line="312" w:lineRule="atLeast"/>
      <w:jc w:val="center"/>
    </w:pPr>
    <w:rPr>
      <w:b/>
      <w:bCs/>
    </w:rPr>
  </w:style>
  <w:style w:type="paragraph" w:customStyle="1" w:styleId="norm2">
    <w:name w:val="norm2"/>
    <w:basedOn w:val="Normal"/>
    <w:rsid w:val="00770B56"/>
    <w:pPr>
      <w:spacing w:before="120" w:line="312" w:lineRule="atLeast"/>
      <w:jc w:val="both"/>
    </w:pPr>
  </w:style>
  <w:style w:type="character" w:customStyle="1" w:styleId="italic">
    <w:name w:val="italic"/>
    <w:basedOn w:val="DefaultParagraphFont"/>
    <w:rsid w:val="00263D6B"/>
    <w:rPr>
      <w:i/>
      <w:iCs/>
    </w:rPr>
  </w:style>
  <w:style w:type="paragraph" w:customStyle="1" w:styleId="tv213">
    <w:name w:val="tv213"/>
    <w:basedOn w:val="Normal"/>
    <w:rsid w:val="00F10D6E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F10D6E"/>
    <w:pPr>
      <w:spacing w:before="100" w:beforeAutospacing="1" w:after="100" w:afterAutospacing="1"/>
    </w:pPr>
  </w:style>
  <w:style w:type="paragraph" w:customStyle="1" w:styleId="Parasts1">
    <w:name w:val="Parasts1"/>
    <w:basedOn w:val="Normal"/>
    <w:rsid w:val="00CB434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C53FE"/>
    <w:rPr>
      <w:i/>
      <w:iCs/>
    </w:rPr>
  </w:style>
  <w:style w:type="paragraph" w:styleId="Revision">
    <w:name w:val="Revision"/>
    <w:hidden/>
    <w:uiPriority w:val="99"/>
    <w:semiHidden/>
    <w:rsid w:val="00863899"/>
    <w:rPr>
      <w:rFonts w:ascii="Times New Roman" w:eastAsia="Times New Roman" w:hAnsi="Times New Roman"/>
      <w:sz w:val="24"/>
      <w:szCs w:val="24"/>
    </w:rPr>
  </w:style>
  <w:style w:type="paragraph" w:customStyle="1" w:styleId="naisf">
    <w:name w:val="naisf"/>
    <w:basedOn w:val="Normal"/>
    <w:rsid w:val="00E3452F"/>
    <w:pPr>
      <w:spacing w:before="75" w:after="75"/>
      <w:ind w:firstLine="375"/>
      <w:jc w:val="both"/>
    </w:pPr>
  </w:style>
  <w:style w:type="paragraph" w:customStyle="1" w:styleId="ti-art">
    <w:name w:val="ti-art"/>
    <w:basedOn w:val="Normal"/>
    <w:rsid w:val="00E3452F"/>
    <w:pPr>
      <w:spacing w:before="100" w:beforeAutospacing="1" w:after="100" w:afterAutospacing="1"/>
    </w:pPr>
  </w:style>
  <w:style w:type="paragraph" w:customStyle="1" w:styleId="sti-art">
    <w:name w:val="sti-art"/>
    <w:basedOn w:val="Normal"/>
    <w:rsid w:val="00E3452F"/>
    <w:pPr>
      <w:spacing w:before="100" w:beforeAutospacing="1" w:after="100" w:afterAutospacing="1"/>
    </w:pPr>
  </w:style>
  <w:style w:type="paragraph" w:customStyle="1" w:styleId="Parasts2">
    <w:name w:val="Parasts2"/>
    <w:basedOn w:val="Normal"/>
    <w:rsid w:val="00E3452F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1E4E3B"/>
    <w:rPr>
      <w:rFonts w:ascii="Times New Roman" w:hAnsi="Times New Roman"/>
      <w:sz w:val="24"/>
      <w:szCs w:val="22"/>
      <w:lang w:eastAsia="en-US"/>
    </w:rPr>
  </w:style>
  <w:style w:type="paragraph" w:styleId="Title">
    <w:name w:val="Title"/>
    <w:basedOn w:val="Normal"/>
    <w:link w:val="TitleChar"/>
    <w:qFormat/>
    <w:rsid w:val="00EB0AAD"/>
    <w:pPr>
      <w:ind w:firstLine="720"/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B0AAD"/>
    <w:rPr>
      <w:rFonts w:ascii="Times New Roman" w:eastAsia="Times New Roman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19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020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5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48168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198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9995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0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26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14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373747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7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975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70387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2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76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4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494397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12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93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45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157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5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8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94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48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597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832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0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3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0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80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45587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1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96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0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8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435285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72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94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44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5567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02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7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43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73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91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88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135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8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709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3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06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40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3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58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5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8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2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67268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1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7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18798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32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3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31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2718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8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3744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8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1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4499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38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15830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73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8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27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8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447095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07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24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6102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8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4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7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8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7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6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905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3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233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9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348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01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6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7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8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779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9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1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797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78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8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5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82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752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185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76016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9047051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641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63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dra.reinfelde@tm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1CB79-722D-4D4E-B025-A63576C6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2901</Words>
  <Characters>1654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Kokare-Zviedre</dc:creator>
  <cp:lastModifiedBy>Ilze Doniņa</cp:lastModifiedBy>
  <cp:revision>2</cp:revision>
  <cp:lastPrinted>2020-04-14T11:23:00Z</cp:lastPrinted>
  <dcterms:created xsi:type="dcterms:W3CDTF">2020-12-01T15:20:00Z</dcterms:created>
  <dcterms:modified xsi:type="dcterms:W3CDTF">2020-12-01T15:20:00Z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