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 izteikto iebildumu. Izziņā norādītā atsauce uz likumprojektu “Gaisa kvalitātes uzlabošanas likums” (21-TA-1420)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nekorekta, jo ministrijas atzinums un no tā izrietoša vienošanās saskaņošanas procesā bija par konkrētā likumprojekta konkrēto regulējumu un uz šo likumprojektu nav attiecināma, jo šajā likumprojektā ir cits tiesiskais regulējums. Turklāt likumprojekts “Gaisa kvalitātes uzlabošanas likums” joprojām atrodas saskaņošanas stadijā un TAP portālā nav oficiālas informācijas par saskaņoto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w:t>
            </w:r>
            <w:r w:rsidR="00000000" w:rsidRPr="00000000" w:rsidDel="00000000">
              <w:rPr>
                <w:color w:val="#16a085"/>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likumprojekta 18. panta ceturtajā daļā noteikto tiesisko regulējumu, ka dienesta un operatora savstarpējā saziņa, turpmākas procesuālas darbības saistībā ar iesniegumu, atļaujas izsniegšanu vai C reģistrāciju vai to grozījumiem, kā arī visa ar šīm darbībām saistītā dokumentu aprite notiek elektroniski tikai Dienesta informācijas sistēmā. Saskaņā ar Oficiālo publikāciju un tiesiskās informācijas likuma 9. panta sestās daļas 2. punktu, ja konstatē pretrunu starp vienāda juridiska spēka vispārējo un speciālo tiesību normu, vispārējo tiesību normu piemēro tiktāl, ciktāl to neierobežo speciālā tiesību norma. Ņemot vērā, ka Piesārņojošo darbību likums ir speciālais likums, lūdzam papildināt likumprojekta 18. panta trešo daļu, norādot, ka informācija par procesuālām darbībām un dokumenti tiek nosūtīti arī uz oficiālās elektroniskās adreses kontu, ja operatoram tāds ir aktivizēts.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 Ja operatoram ir aktivizēts oficiālās elektroniskās adreses konts, Dienesta informācijas sistēmā paziņotos dokumentus un informāciju par procesuālām darbībām nosūta arī uz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norādīto, ka “noteikto pašvaldības saistošo noteikumu izpildi kontrolēs Dienests”. Normā ietvertais pilnvarojums neietver atbildības paredzēšanu par prasību neievērošanu, kā arī prasību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iepriekšējā šāda satura VARAM priekšlikuma neņemšana vērā, un tas norāda uz resoru koordinācijas trūkumu valsts informācijas sistēmu pārvaldībā, tādēļ atkārtoti sniedzam priekšlikumu un sagaidot jautājuma risinājumu pēc būtības resoru starpā. VARAM uzskata, ka normatīvā regulējuma sakārtošanas ietvaros ir sakārtojami arī organizatoriskie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Valsts informācijas resursu, sistēmu un sadarbspējas informācijas sistēmā (turpmāk - VIRSIS) Lauku atbalsta dienesta informācijas sistēma (turpmāk - sistēma) ir reģistrēta tikai kā programmatūra. Lūdzam nodrošināt arī sistēmā iekļautā informācijas resursa reģistrēšanu VIRSIS. Papildus norādām, ka sistēmas aprakstā, kas norādīta VIRSIS, norādītajā normatīvajā aktā nav noteikts sistēmas pārzinis un sistēmas statuss (vai tā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"Ņemot vērā esošos prioritāros darbus, kas jau tikuši savlaicīgi ieplānoti, un pieejamos resursus, plānots uzsākt regulējuma izstrādi 2025. gada 2.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saglabā neskaidrību un plašas interpretācijas iespējas. Lūdzu norādīt termiņu attiecīgā regulējuma virzības uzsākšanai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attiecīgo Ministru kabineta noteikumu spēkā stāšanās dienai, bet ne ilgāk kā līdz 2027. gada 31. decembrim, ir piemērojami pašvaldības saistošie noteikumi, kas izdoti saskaņā ar likumu "Par piesārņojumu",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ar likumprojekta anotācijā norādīto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attiecīgo Ministru kabineta noteikumu spēkā stāšanās dienai, bet ne ilgāk kā līdz 2026.gada 1.jūlijam ir piemērojami pašvaldības saistošie noteikumi, kas izdoti saskaņā ar likumu "Par piesārņojumu",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21.07.2025.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21.07.2025.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