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Pārtikas aprites uzraudzības likuma </w:t>
            </w:r>
            <w:r w:rsidR="00000000" w:rsidRPr="00000000" w:rsidDel="00000000">
              <w:rPr>
                <w:rtl w:val="0"/>
              </w:rPr>
              <w:t xml:space="preserve">19.panta</w:t>
            </w:r>
            <w:r w:rsidR="00000000" w:rsidRPr="00000000" w:rsidDel="00000000">
              <w:rPr>
                <w:rtl w:val="0"/>
              </w:rPr>
              <w:t xml:space="preserve"> ceturto, piekto un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Pārtikas aprites uzraudzības likuma 19. panta ceturtajā un sestajā daļā nav ietverts deleģējums noteikumu projekta izdošanai. Attiecīgi lūdzam izvērtēt un atbilstoši precizēt norādi uz noteikumu projekta izdošanas tiesisko pamatu, svītrojot tajā abas minētās daļas, bet nepieciešamības gadījumā papildinot minēto norādi ar atsauci uz atbilstošu Pārtikas aprites uzraudzības likumā ietvertu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obligātās nekaitīguma un kvalitātes prasības dzeramajam ūdenim, kārtību, kādā novērtējama dzeramā ūdens atbilstība šo noteikumu prasībām, dzeramā ūdens monitoringa un kontroles kārtību un kārtību, kādā nosaka pazeminātas nekaitīguma un kvalitātes prasības dzeramajam ūdenim.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Vēršam uzmanību, ka Pārtikas uzraudzības aprites likuma 19. panta piektā daļa paredz, ka dzeramā ūdens monitoringa un kontroles kārtību nosaka Ministru kabinets. Tādēļ lūdzam atbilstoši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virszemes un pazemes ūdeni, kas neapstrādātā veidā vai pēc apstrādes paredzēts patēriņam cilvēku uzturā un dzeršanai gan publiskās, gan privātās telpās, uztura pagatavošanai, izmantošanai mājsaimniecībā,  neatkarīgi no piegādes veida – pa ūdensvadu vai autocisternās (turpmāk – dzeramais ūdens).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2. punktu ar norādi uz piegādes veidu - pildīšanu pudelēs vai citos traukos, kā arī uz avota ūdeņiem, ievērojot Eiropas Parlamenta un Padomes 2020. gada 16. decembra Direktīvas (ES) 2020/2184 par dzeramā ūdens kvalitāti (turpmāk - direktīva Nr. 2020/2184) 2. panta 1. punkta "a" apakšpunktu un Padomes 2013. gada 22. oktobra Direktīvas 2013/51/EURATOM, ar ko nosaka iedzīvotāju veselības aizsardzības prasības attiecībā uz radioaktīvām vielām dzeramajā ūdenī (turpmāk - direktīva Nr. 2013/51/EURATOM), 2.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ir ūdens piegādes pakalpojumu sniedzējs - juridiska persona, kas piegādā dzeramo ūdeni, sniedzot ūdens piegādes pakalpojumus pakalpojumu sniegšanas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tam, ka ūdens piegādes pakalpojumu sniedzējs saskaņā ar noteikumu projektu var būt vienīgi juridiska persona. Ja atbilstošu skaidrojumu nav iespējams sniegt, lūdzam precizēt noteikumu projektu, nekonkretizējot attiecīgā tiesību subjekta (personas) juridisko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“ūdensapgādes sistēma” ir ūdens piegādātāja īpašumā, valdījumā vai turējumā esošs ārējo ūdensvada tīklu un būvju kopums, kas nodrošina ūdens ieguvi, sagatavošanu un piegādi ūdens piegādes pakalpojumu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normatīvajos tiesību aktos neskaidro terminus, kuri skaidroti vai lietoti augstāka juridiskās spēka normatīvajā tiesību aktā. Attiecīgi lūdzam izvērtēt un neskaidrot noteikumu projektā terminus, piemēram, "ūdensapgādes sistēma", "apdraudējums", kas lietoti Pārtikas aprites uzraudzības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3.3. apakšpunktā vai tā anotācijā skaidrot, kādos gadījumos atbildīgs ir ūdens piegādātājs, nepieciešamības gadījumā noteikumu projekta 3.3. apakšpunktā izdarot atsauci uz normatīvo aktu jomu, kas attiecīgu atbildību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kuras ir uzskatāmas par publiskām un privātām telpām, nepieciešamības gadījumā atsaucoties uz normatīvo aktu jomu, kas atbilstošu iedalījumu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“prioritāri objekti” ir objekti, kuri nav mājsaimniecības un kuros ar ūdeni saistītiem riskiem potenciāli ir pakļauts liels skaits lietotāju, radot risku sabiedrības veselībai, un kas ir īpaši lieli objekti publiskai lietošanai – ārstniecības iestādes, sociālās aprūpes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2020/2184 2. panta 4. punkts paredz, ka prioritāri ir lieli objekti, kuri nav mājsaimniecības un kuros ar ūdeni saistītiem riskiem potenciāli ir pakļauti daudzi lietotāji, jo īpaši lieli objekti publiskai lietošanai, kā to nosaka dalībvalstis. Saistībā ar minēto lūdzam izvērtēt nepieciešamību noteikumu projekta 3.4. apakšpunktā norādīt uz </w:t>
            </w:r>
            <w:r w:rsidR="00000000" w:rsidRPr="00000000" w:rsidDel="00000000">
              <w:rPr>
                <w:u w:val="single"/>
                <w:rtl w:val="0"/>
              </w:rPr>
              <w:t xml:space="preserve">īpaši</w:t>
            </w:r>
            <w:r w:rsidR="00000000" w:rsidRPr="00000000" w:rsidDel="00000000">
              <w:rPr>
                <w:rtl w:val="0"/>
              </w:rPr>
              <w:t xml:space="preserve"> lieliem objektiem (tai skaitā skaidrot noteikumu projektā ietvertās klasifikācijas atbilstību citiem nacionāliem normatīvajiem aktiem), kā arī lūdzam izvērtēt, vai par "prioritāriem objektiem" nebūtu jānosaka arī skolas un citas izglītības iestādes, noteikumu projekta anotācijā skaidrojot kritērijus, saskaņā ar kuriem noteikumu projekta 3.4. apakšpunktā noteikti prioritārie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“kontrolsaraksts” ar Eiropas Komisijas īstenošanas aktu apstiprinātas vielas vai savienojumi, kuru atrašanās dzeramajā ūdenī rada ar veselību saistītas bažas;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Atbilstoši Komisijas Īstenošanas (ES) 2022. gada 19. janvāra lēmuma 2022/679, ar ko attiecībā uz dzeramo ūdeni izveido Eiropas Parlamenta un Padomes Direktīvā (ES) 2020/2184 paredzēto kontrolsarakstu, kurā ietilpst vielas vai savienojumi (turpmāk - lēmums Nr. 2022/79), kas rada bažas, 2. pantam tas ir adresēts dalībvalstīm. Tādējādi, lai minētā lēmuma normas padarītu saistošas privātpersonām, tās jāpārņem nacionālajā normatīvajā aktā. Attiecīgi lūdzam atbilstoši precizēt noteikumu projektu, neatsaucoties uz minēto kontrolsarakstu, bet tā vietā pārņemot lēmuma Nr. 2022/79 prasības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dzeramo ūdeni, ko iegūst atsevišķās ieguves vai piegādes vietās, kuras izmanto mazāk par 50 personām vai kurās ieguves apjoms nepārsniedz 10 kubikmetru diennaktī, ja dzeramo ūdeni neizmanto sabiedrisko ēku ūdensapgādei vai nepiegādā, sniedzot sabiedrisko ūdenssaimniecības pakalpojumu atbilstoši Ūdenssaimniecības pakalpojumu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3. punkta "b" apakšpunkts paredz attiecīgās direktīvas prasības neattiecināt uz dzeramo ūdeni no atsevišķa piegādes objekta, kas piegādā vidēji mazāk par 10 m</w:t>
            </w:r>
            <w:r w:rsidR="00000000" w:rsidRPr="00000000" w:rsidDel="00000000">
              <w:rPr>
                <w:vertAlign w:val="superscript"/>
                <w:rtl w:val="0"/>
              </w:rPr>
              <w:t xml:space="preserve">3</w:t>
            </w:r>
            <w:r w:rsidR="00000000" w:rsidRPr="00000000" w:rsidDel="00000000">
              <w:rPr>
                <w:rtl w:val="0"/>
              </w:rPr>
              <w:t xml:space="preserve"> dienā vai apgādā mazāk par 50 personām, ja vien ūdens piegāde nenotiek </w:t>
            </w:r>
            <w:r w:rsidR="00000000" w:rsidRPr="00000000" w:rsidDel="00000000">
              <w:rPr>
                <w:u w:val="single"/>
                <w:rtl w:val="0"/>
              </w:rPr>
              <w:t xml:space="preserve">komerciālas vai sabiedriskas darbības ietvaros</w:t>
            </w:r>
            <w:r w:rsidR="00000000" w:rsidRPr="00000000" w:rsidDel="00000000">
              <w:rPr>
                <w:rtl w:val="0"/>
              </w:rPr>
              <w:t xml:space="preserve">. Saistībā ar minēto vēršam uzmanību, ka noteikumu projekta 4.5. apakšpunktā norādīts uz izņēmumiem, kas precīzi neatbilst minētajā direktīvas vienībā noteiktajam, tai skaitā, noteikumu projektā neparedzot kā izņēmumu to, ka ūdens piegāde nenotiek komerciālas vai saimnieciskas darbības ietvaros (t.i., nav gūstama pārliecība, ka ūdens piegāde komerciālas vai sabiedriskas darbības ietvaros var būt vienīgi dzēriena izmantošana sabiedrisko ēku ūdensapgādei vai, sniedzot sabiedrisko ūdenssaimniecības pakalpojumu), turklāt nav gūstama pārliecība par noteikumu projekta 4.5. apakšpunktā ietvertā regulējuma saskaņotību ar noteikumu projekta 5.2. apakšpunktā ietvertajiem nosacījumiem. Attiecīgi lūdzam izvērtēt un salāgot minētos apakšpunktus, nodrošinot atbilstību direktīvas Nr. 2020/2184 3. punkta "b" apakšpunktā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dzeramo ūdeni, ko iegūst atsevišķās ieguves vai piegādes vietās, kuras izmanto mazāk par 50 personām vai kurās ieguves apjoms nepārsniedz 10 kubikmetru diennaktī, ja dzeramo ūdeni neizmanto sabiedrisko ēku ūdensapgādei vai nepiegādā, sniedzot sabiedrisko ūdenssaimniecības pakalpojumu atbilstoši Ūdenssaimniecības pakalpojumu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4.5. apakšpunktā skaidrot, vai 10 kubikmetru diennaktī ir vidējais ieguves apjoms vai minētais apjoms vispār nedrīkst tikt pārsniegts.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Noteikumos noteiktie izņēmumi: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 punktu un 8. punktu, svītrojot minēto punktu ievaddaļas, kura neatbilst pārējām minētā punkta apakšvienībām. Papildus lūdzam svītrot noteikumu projekta 5.3. apakšpunktu un attiecīgo šajā apakšpunktā ietverto izņēmumu iekļaut noteikumu projektā pēc regulējuma, kas paredz prasību, no kuras šis izņēmums tiek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uz ūdens piegādātājiem, kas komerciālas darbības ietvaros vai sabiedrisko ēku ūdensapgādei vai pakalpojumiem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apkalpo mazāk par 50 personām, neattiecas šo noteikumu </w:t>
            </w:r>
            <w:r w:rsidR="00000000" w:rsidRPr="00000000" w:rsidDel="00000000">
              <w:rPr>
                <w:rtl w:val="0"/>
              </w:rPr>
              <w:t xml:space="preserve">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punkts</w:t>
            </w:r>
            <w:r w:rsidR="00000000" w:rsidRPr="00000000" w:rsidDel="00000000">
              <w:rPr>
                <w:rtl w:val="0"/>
              </w:rPr>
              <w:t xml:space="preserve"> , </w:t>
            </w:r>
            <w:r w:rsidR="00000000" w:rsidRPr="00000000" w:rsidDel="00000000">
              <w:rPr>
                <w:rtl w:val="0"/>
              </w:rPr>
              <w:t xml:space="preserve">37.2.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salīdzinājumā ar jūras kuģiem, kas atsāļo ūdeni, pārvadā pasažierus un pilda ūdens piegādātāju funkciju, attiecībā uz noteikumu projekta 5.2. apakšpunktā minētajiem ūdens piegādātājiem atbilstoši direktīvas Nr. 2020/2184 3. panta 6. punktam neattiecas arī minētās direktīvas  9. un 10. pants, kas noteikumu projektā pārņemts 39., 41., 42., 44., 46., 47., 48. un 49. punktā. Tādējādi nav skaidri saprotams pamatojums 39., 41., 42., 44., 46., 47., 48. un 49. punktā ietverto regulējumu attiecināt uz noteikumu projekta 5.2. apakšpunktā minētajiem ūdens piegādātājiem. Tāpat līdzīgi nav skaidrs pamatojums attiecināt noteikumu projekta 21. , 22. , 23. punktu uz noteikumu projekta 5.1. apakšpunktā minētajiem jūras kuģiem, kas atsāļo ūdeni. Līdz ar to lūdzam izvērtēt un noteikumu projekta anotāciju papildināt ar atbilstošu skaidrojumu par minēto, skaidrojot, kā noteikumu projektā pārņemts direktīvas Nr. 2020/2184 3. panta 2. un 6. punkts, kā arī nepieciešamības gadījumā lūdzam precizēt noteikumu projekta 5.1. un 5.2.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uz ūdens piegādātājiem, kas komerciālas darbības ietvaros vai sabiedrisko ēku ūdensapgādei vai pakalpojumiem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apkalpo mazāk par 50 personām, neattiecas šo noteikumu </w:t>
            </w:r>
            <w:r w:rsidR="00000000" w:rsidRPr="00000000" w:rsidDel="00000000">
              <w:rPr>
                <w:rtl w:val="0"/>
              </w:rPr>
              <w:t xml:space="preserve">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punkts</w:t>
            </w:r>
            <w:r w:rsidR="00000000" w:rsidRPr="00000000" w:rsidDel="00000000">
              <w:rPr>
                <w:rtl w:val="0"/>
              </w:rPr>
              <w:t xml:space="preserve"> , </w:t>
            </w:r>
            <w:r w:rsidR="00000000" w:rsidRPr="00000000" w:rsidDel="00000000">
              <w:rPr>
                <w:rtl w:val="0"/>
              </w:rPr>
              <w:t xml:space="preserve">37.2.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5.2. apakšpunktā norādīt, par kādu pakalpojumu minētajā apakšpunktā ir runa,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pazeminātas nekaitīguma un kvalitātes prasības nenosaka dzeramajam ūdenim, kas iepildīts pudelēs vai citos traukos vai tvertnēs.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ciktāl noteikumu projektā ietvertais regulējums ir attiecināms uz pudelēs vai traukos iepildīta dzeramā ūdens ražotājiem. Norādām, lai gan noteikumu projekta anotācijas 5.4. sadaļas 1. tabulā norādīts, ka attiecīgās prasības tiks pārņemtas Ministru kabineta noteikumu projektā "Pārtikas uzņēmumā izmantojamā dzeramā ūdens obligātās nekaitīguma un kvalitātes prasības, monitoringa un kontroles kārtība" (22-TA-186), no noteikumu projekta 5.3. apakšpunkta un citām noteikumu projekta vienībām, kas paredz regulējumu attiecībā uz pudelēs vai citos traukos vai tvertnēs iepildītu dzeramo ūdeni, pirmšķietami izriet, ka atsevišķus jautājumus saistībā ar minēto tomēr paredzēts regulēt arī noteikumu projektā.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 piegādātājam, kura īpašumā vai valdījumā ir ūdensapgādes infrastruktūra un kurš nodrošina apdzīvotas vietas vai sabiedriskas ēkas ar dzeramo ūdeni, atbildība par ēkas iekšējiem ūdensvadiem ir noteikta normatīvajos aktos par būvnormatīviem par ēku iekšējo ūdensvadu un kanalizāciju un ūdensapgādes būvēm, kā arī Ūdenssaimniecības pakalpojumu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6. punktu, jo attiecīgajai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dzeramā ūdens kvalitāti un drošību, ūdensapgādes sistēma atbilst normatīvajos aktos par būvnormatīviem noteiktajām prasībām. Lai neradītu apdraudējumu un risku cilvēku veselībai, neviena rīcība vai pasākums, tostarp ūdensapgādes iekārtu ekspluatācija, remonts vai maiņa, šo noteikumu izpildei nepasliktina dzeramā ūdens kvalitāti vai nepalielina piesārņojumu dzeramā ūdens ņemšanas vietās, radot draudus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punktu izteikt atbilstoši juridiskās tehnikas prasībām, paredzot konkrētus tiesību subjektus, kuriem jānodrošina attiecīgajā normā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Obligātās nekaitīguma un kvalitātes prasības dzeramajam ūdenim un kārtība, kādā novērtējama dzeramā ūdens atbilstība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projektā ietvertā regulējuma, kas paredz noteikt obligātās nekaitīguma un kvalitātes prasības dzeramajam ūdenim un kārtību, kādā novērtējama dzeramā ūdens atbilstība šo noteikumu prasībām, atbilstību noteikumu projekta izdošanas tiesiskajam pamatam -  Pārtikas aprites uzraudzības likuma 19. panta piektajai daļai. Skaidrojam, ka minētajā deleģējumā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izvērtēt un nepieciešamības gadījumā papildināt noteikumu projektā norādi uz noteikumu projekta izdošanas tiesisko pamatu vai atbilstoši precizēt noteikumu projektu, svītrojot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dzeramais ūdens izplūst no cisternas, ja dzeramo ūdeni piegādā cisternā.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11.2. un 29.2. apakšpunktā ietvertais regulējums attiecināms vienīgi uz autocisternām. Norādām, ka, piemēram, atbilstoši direktīvas Nr. 2020/2184 6. panta 1. punkta "b" apakšpunktam atbilstība jānodrošina ja dzeramais ūdens tiek piegādāts ar autocisternu – tajā vietā, kurā ūdens izplūst no autocisternas.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ūdens piegādātājs, ēkas iekšējā ūdensvada pārvaldnieks vai īpašnieks nodrošina, lai tiktu veikti piemēroti pasākumi atbilstoši Inspekcijas ieteikumiem, lai samazinātu vai novērstu risku no neatbilstības rādītāju vērtībām un vajadzības gadījumā tiktu veikti citi pasākumi, piemēram, attiecīgi apstrādes paņēmieni, lai mainītu ūdens veidu vai īpašības pirms tā piegādes, lai samazinātu vai novērstu risku, ka ūdens var neatbilst rādītāju vērtībām pēc tā piegādes;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vai noteikumu projekta 13.2. apakšpunktā minētie ieteikumi atbilst 13.1. apakšpunktā minētajiem ieteikumiem un vai šo ieteikumu ievērošana ir obligāta. Nepieciešamības gadījumā lūdzam precizēt noteikumu projektu, norādes uz ieteikumiem vietā atsaucoties uz norādījumiem,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ūdens piegādātājs, ēkas iekšējā ūdensvada pārvaldnieks vai īpašnieks nodrošina, ka attiecīgie patērētāji ir pienācīgi informēti un tiem tiek ieteikti jebkādi iespējami papildu korektīvi pasākumi, kas patērētājiem jāveic.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kuri uzskatāmi par attiecīgajiem patērētājiem (iedzīvotājiem) noteikumu projekta 13.3. apakšpunkta u.c. vienību izpratnē.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dzeramā ūdens neatbilstība var radīt draudus cilvēku veselībai,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 korektīvo pasākumu īstenotājs nekavējoties, bet ne vēlāk kā 24 stundu laikā īsteno korektīvus pasākumus, lai noteiktu neatbilstības cēloni un to novērstu, nepieļaujot iespējamos draudus cilvēku veselībai. Korektīvos pasākumus nosaka un veic prioritārā secībā, ņemot vērā, cik lielā mērā attiecīgā rādītāja vērtība ir pārsniegta, un ar to saistīto iespējamo apdraudējumu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un 16. punktā svītrot norādi "bet ne vēlāk kā 24 stundu laikā" vai skaidrot šīs norādes atbilstību direktīvas Nr. 2020/2184 14. panta 1. punktā noteiktajam. Papildus lūdzam izvērtēt un noteikumu projektā nodrošināt, ka arī direktīvas Nr. 2013/51/EURATOM 6. panta 1. punktā ietvertā prasība tiek atbilstoši pārņemta, neparedzot minimālo darbības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dzeramā ūdens neatbilstība var radīt draudus cilvēku veselībai,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 korektīvo pasākumu īstenotājs nekavējoties, bet ne vēlāk kā 24 stundu laikā īsteno korektīvus pasākumus, lai noteiktu neatbilstības cēloni un to novērstu, nepieļaujot iespējamos draudus cilvēku veselībai. Korektīvos pasākumus nosaka un veic prioritārā secībā, ņemot vērā, cik lielā mērā attiecīgā rādītāja vērtība ir pārsniegta, un ar to saistīto iespējamo apdraudējumu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punktā norādīt atskaites punktu 24 stundu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Par apdraudējumu cilvēku veselībai uzskatāma neatbilstība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noteiktajām rādītāju vērtībām piemērojamajām minimālajām prasībām, ja vien neatbilstību attiecīgajai rādītāja vērtībai Inspekcija neuzskata par nenozīmīgu.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lietot konsekventu terminoloģiju attiecībā uz to, vai neatbilstība rādītājiem ir nenozīmīga vai niecīga (sk. direktīvas Nr. 2020/2184 angļu valodas versiju, kur konsekventi norādīts uz "trivial", t.i., "nenozīmīgs").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sniedz patērētājiem vajadzīgos ieteikumus par ūdens patēriņa un izmantošanas nosacījumiem, īpašu uzmanību veltot iedzīvotāju grupām ar palielinātu veselības risku saistībā ar ūdeni, un šo informāciju regulāri atjauno;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19.2. apakšpunktā un cituviet, kur norādīts uz regulāru darbību veikšanu, atspoguļot minimālo attiecīgo darbību veikšanas biežumu,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Ūdens piegādātājs, ievērojot piesardzības principu, nodrošina un garantē ūdens sagatavošanā un apstrādē izmantoto ķīmisko maisījumu un filtrēšanas līdzekļu efektīvu pārvaldību un to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punktu nepieciešams izvērtēt un precizēt vai alternatīvi nepieciešams sniegt atbilstošu skaidrojumu noteikumu projekta anotācijā. Proti, norādām, ka nav skaidri saprotams, kas ir domāts ar ķīmisko maisījumu un filtrēšanas līdzekļu efektīvu pārvaldību, tai skaitā, vai ar to saprotamas arī minēto maisījumu un līdzekļu pārbaudes, ievērojot direktīvas Nr. 2020/2184 12. panta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Ūdens piegādātājs, ievērojot piesardzības principu, nodrošina un garantē ūdens sagatavošanā un apstrādē izmantoto ķīmisko maisījumu un filtrēšanas līdzekļu efektīvu pārvaldību un to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punktu, norādot konkrētus standartu nosaukumus atbilstoši Valsts iestāžu Juridisko dienestu sanāksmes 2005. gada 11. februāra protokola Nr. 1, 2.paragrāfam un 2007. gada 13. februāra Ministru kabineta sēdes protokola Nr.12, 37. paragrāfa 2.1.apakšpunktam vai nepieciešamības gadījumā lūdzam noteikumu projektā atsaukties uz saskaņotajiem standartiem, kuri var tikt izmantoti noteikumu projektā ietverto prasību izpildei, noteikumu projektā skaidrojot attiecīgu standartu saraksta pieejamību (kurus var izmantot minēto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citus rādītājus, kas kalpo par indikatoriem dzeramā ūdens kvalitātes apdraudējumu un ar to saistīto bīstamo notikumu identificēšanai;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27.5. apakšpunktā vai tā anotācijā skaidrot piemērus citiem rādītājiem, kas kalpo par indikatoriem dzeramā ūdens kvalitātes apdraudējumu un ar to saistīto bīstamo notikumu identificēšanai.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no krāna tajā vietā, kur dzeramo ūdeni lieto patērētājs, ja ūdeni piegādā pa ūdensvadu, ja nav noteikta cita parauga ņemšanas 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29.1. apakšpunktā minētā parauga ņemšanas vietu ar 2. pielikuma 3. punktu, kas paredz, ka paraugu ņemšanas punktus nosaka atbilstoši šo noteikumu 11. punktā noteiktajām atbilstības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līdz katra gada 1.janvārim sākumam izstrādā kārtējā monitoringa programmu, kā arī atbilstoši šo noteikumu </w:t>
            </w:r>
            <w:r w:rsidR="00000000" w:rsidRPr="00000000" w:rsidDel="00000000">
              <w:rPr>
                <w:rtl w:val="0"/>
              </w:rPr>
              <w:t xml:space="preserve">65. </w:t>
            </w:r>
            <w:r w:rsidR="00000000" w:rsidRPr="00000000" w:rsidDel="00000000">
              <w:rPr>
                <w:rtl w:val="0"/>
              </w:rPr>
              <w:t xml:space="preserve">punktam</w:t>
            </w:r>
            <w:r w:rsidR="00000000" w:rsidRPr="00000000" w:rsidDel="00000000">
              <w:rPr>
                <w:rtl w:val="0"/>
              </w:rPr>
              <w:t xml:space="preserve">, radioaktīvo vielu monitoringa programmu un saskaņo tās ar Inspekciju un atbilstoši tām īsteno monitoringu. Ūdens piegādātājs līdz katra kalendārā gada sākumam atbilstoši šo noteikumu </w:t>
            </w:r>
            <w:r w:rsidR="00000000" w:rsidRPr="00000000" w:rsidDel="00000000">
              <w:rPr>
                <w:rtl w:val="0"/>
              </w:rPr>
              <w:t xml:space="preserve">97. </w:t>
            </w:r>
            <w:r w:rsidR="00000000" w:rsidRPr="00000000" w:rsidDel="00000000">
              <w:rPr>
                <w:rtl w:val="0"/>
              </w:rPr>
              <w:t xml:space="preserve">punktam</w:t>
            </w:r>
            <w:r w:rsidR="00000000" w:rsidRPr="00000000" w:rsidDel="00000000">
              <w:rPr>
                <w:rtl w:val="0"/>
              </w:rPr>
              <w:t xml:space="preserve"> izstrādā auditmonitoringa programmu, saskaņo to ar Inspekciju un atbilstoši tai īsteno auditmonitoringu. Inspekcija uztur informāciju par saskaņotajām monitoringa programmām.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31. punktu, norādot vienīgi konkrētus datumus monitoringa un auditmonitoringa programmu izstrādei, izvairoties no neskaidrām norādām uz kalendāro gadu sākumu un 1. janvāra 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līdz katra gada 1.janvārim sākumam izstrādā kārtējā monitoringa programmu, kā arī atbilstoši šo noteikumu </w:t>
            </w:r>
            <w:r w:rsidR="00000000" w:rsidRPr="00000000" w:rsidDel="00000000">
              <w:rPr>
                <w:rtl w:val="0"/>
              </w:rPr>
              <w:t xml:space="preserve">65. </w:t>
            </w:r>
            <w:r w:rsidR="00000000" w:rsidRPr="00000000" w:rsidDel="00000000">
              <w:rPr>
                <w:rtl w:val="0"/>
              </w:rPr>
              <w:t xml:space="preserve">punktam</w:t>
            </w:r>
            <w:r w:rsidR="00000000" w:rsidRPr="00000000" w:rsidDel="00000000">
              <w:rPr>
                <w:rtl w:val="0"/>
              </w:rPr>
              <w:t xml:space="preserve">, radioaktīvo vielu monitoringa programmu un saskaņo tās ar Inspekciju un atbilstoši tām īsteno monitoringu. Ūdens piegādātājs līdz katra kalendārā gada sākumam atbilstoši šo noteikumu </w:t>
            </w:r>
            <w:r w:rsidR="00000000" w:rsidRPr="00000000" w:rsidDel="00000000">
              <w:rPr>
                <w:rtl w:val="0"/>
              </w:rPr>
              <w:t xml:space="preserve">97. </w:t>
            </w:r>
            <w:r w:rsidR="00000000" w:rsidRPr="00000000" w:rsidDel="00000000">
              <w:rPr>
                <w:rtl w:val="0"/>
              </w:rPr>
              <w:t xml:space="preserve">punktam</w:t>
            </w:r>
            <w:r w:rsidR="00000000" w:rsidRPr="00000000" w:rsidDel="00000000">
              <w:rPr>
                <w:rtl w:val="0"/>
              </w:rPr>
              <w:t xml:space="preserve"> izstrādā auditmonitoringa programmu, saskaņo to ar Inspekciju un atbilstoši tai īsteno auditmonitoringu. Inspekcija uztur informāciju par saskaņotajām monitoringa programmām.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punktā norādīt datumu, līdz kuram saskaņojamas monitoringa un auditmonitoringa programmas,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Ūdens piegādātājs auditmonitoringa programmā iekļauj arī kontrolsarakstā iekļautu vielu vai savienojumu un auditmonitoringa programmu pārskata un aktualizē ne retāk kā reizi sešos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vai tā anotācijā skaidrot, vai auditmonitoringa programmas pārskatīšanas un aktualizēšanas biežums attiecināms vienīgi uz gadījumiem, ja minētajā programmā iekļauta arī kontrolsarakstā iekļauta viela vai savienojums, vai arī citos gadījumos. Ja 32. punktā regulēts vispārējs pārskatīšanas un aktualizēšanas biežums, lūdzam no minētā punkta attiecīgo regulējumu izdalīt, ietverot atsevišķā noteikumu projekta punktā, tādējādi nodrošinot strukturāli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Dzeramā ūdens piegādi, apstrādi un sadali veic atbilstoši šajos noteikumos noteiktajām riska novērtēšanas prasībām, kas aptver visu piegādes ķēdi no sateces baseina, ūdens ieguves, apstrādes, glabāšanas un sadales līdz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norādītajai paraugu ņemšanas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36. punktā atsaukties uz noteikumu projekta 12. punktā minēto atbilstības vietu, nevis noteikumu projekta 29. punktā minēto paraugu ņemšanas vietu, ievērojot direktīvas Nr. 2020/2184 7. panta 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sateces baseinu, kur ir dzeramā ūdens ieguves vietas, riska novērtēšana un riska pārvaldība saskaņā ar normatīvajiem aktiem par sateces baseina riska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37.1. apakšpunktā ietverto atsauci uz normatīvajiem aktiem par sateces baseina riska novērtēšanu, jo nav skaidri saprotams, kurā normatīvajā aktā ietverts atbilstošs tiesiskais regulējums. Norādām, ka atbilstoši noteikumu Nr. 108 136. punkta prasībām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identificē apdraudējumus un bīstamus notikumus ūdensapgādes sistēmā un ietver to risku novērtējumu, ko tie sakarā ar dzeramā ūdens lietošanu varētu radīt cilvēku veselībai, ņemot vērā riskus, kurus rada klimata pārmaiņas, noplūdes no cauruļvadiem;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39.3. apakšpunktu papildināt ar vispārīgu norādi uz noplūdēm. Norādām, ka direktīvas Nr. 2020/2184 9. panta 2. punkta "c" apakšpunkts paredz, ka piegādes sistēmas riska novērtēšanā identificē apdraudējumus un bīstamus notikumus piegādes sistēmā un ietver to risku novērtējumu, ko tie sakarā ar dzeramā ūdens lietošanu varētu radīt cilvēku veselībai, ņemot vērā riskus, kurus rada klimata pārmaiņas, noplūdes un noplūdes no cauruļvadiem.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Ūdensapgādes sistēmas riska novērtēšana attiecas uz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2. un 3.punktā uzskaitītajiem rādītājiem un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3.punktu noteiktajiem papildu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41. punkts paredz, ka piegādes sistēmas riska novērtēšana attiecas uz I pielikuma A, B un C daļā uzskaitītajiem parametriem, saskaņā ar 5. panta 3. punktu noteiktajiem parametriem un saskaņā ar 13. panta 8. punktu izveidotajā kontrolsarakstā iekļautajām vielām vai savienojumiem. Attiecīgi lūdzam izvērtēt un noteikumu projekta 41. punktā vai cituviet nodrošināt, ka ūdensapgādes sistēmas riska novērtēšana tiek attiecināta arī uz minētajā kontrolsarakstā iekļautajām vielām vai savienojumiem, pārņemot minētā kontrolsaraksta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Riska novērtējuma rezultātā var atkāpties no šo noteikumu </w:t>
            </w:r>
            <w:r w:rsidR="00000000" w:rsidRPr="00000000" w:rsidDel="00000000">
              <w:rPr>
                <w:rtl w:val="0"/>
              </w:rPr>
              <w:t xml:space="preserve">1. pielikumā</w:t>
            </w:r>
            <w:r w:rsidR="00000000" w:rsidRPr="00000000" w:rsidDel="00000000">
              <w:rPr>
                <w:rtl w:val="0"/>
              </w:rPr>
              <w:t xml:space="preserve"> noteiktajiem rādītājiem un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 paraugu ņemšanas biežuma,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anotācijā skaidrot noteikumu projekta 43. punktā ietvertā regulējuma atbilstību direktīvas Nr. 2020/2184 7. panta 2. punktam. Norādām, ka minētā direktīva paredz pielāgot riska izvērtēšanā balstītās pieejas īstenošanu vienīgi gadījumos, kad pastāv īpašas grūtības tādu ģeogrāfisku apstākļu dēļ kā, piemēram, attālums līdz ūdens piegādes zonai vai ierobežotas iespējas tai piekļūt, kas šobrīd neizriet no noteikumu projektā ietvertā regulējuma. Ja atbilstošu skaidrojumu nav iespējams sniegt,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Riska novērtējuma rezultātā var atkāpties no šo noteikumu </w:t>
            </w:r>
            <w:r w:rsidR="00000000" w:rsidRPr="00000000" w:rsidDel="00000000">
              <w:rPr>
                <w:rtl w:val="0"/>
              </w:rPr>
              <w:t xml:space="preserve">1. pielikumā</w:t>
            </w:r>
            <w:r w:rsidR="00000000" w:rsidRPr="00000000" w:rsidDel="00000000">
              <w:rPr>
                <w:rtl w:val="0"/>
              </w:rPr>
              <w:t xml:space="preserve"> noteiktajiem rādītājiem un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 paraugu ņemšanas biežuma,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 punktu izteikt atbilstoši juridiskā tehnikas prasībām, norādot attiecīgās tiesības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Inspekcija, pamatojoties uz ūdensapgādes sistēmas riska novērtēšanas rezultātiem ūdens piegādātājiem samazina vai paplašina monitorējamo rādītāju sarakstu un monitoringa biežumu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 punktā paredzēt izņēmumu attiecībā uz šo noteikumu 2. pielikuma  1. punktā minētajiem pamata rādītājiem, kas šobrīd norādīts minētajā pielikumā. Kā arī lūdzam noteikumu projekta pielikumos nedublēt noteikumu projekta pamattekstā ietverto regulējumu.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monitoringa pielāgojumi jau ir īstenoti pēc ūdensapgādes sistēmas riska novērtēšanas saskaņā ar Ministru kabineta 2017.gada 14.novembra noteikumos Nr.671 “Dzeramā ūdens obligātās nekaitīguma un kvalitātes prasības, monitoringa un kontroles kārtība” noteikto prasību, ar kuru pārņemta Direktīvas 98/83/EK II pielikuma C daļa, Inspekcija var izvērtēt vai iespējams apstiprināt iepriekšējo monitoringa pielāgojumu derīgumu, neprasot veikt monitoringu atbilstoši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2.1.3.2. un 2.1.3.3. apakšpunktam vēl vismaz trīs gadus no visai dzeramā ūdens piegādes zonai raksturīgiem paraugu ņemšanas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Attiecīgi lūdzam noteikumu projekta 45., 100. punktā un 5. pielikumā neatsaukties uz direktīvu normām, bet tā vietā pārņemt attiecīgo normu saturu noteikumu projektā (vai atsaucoties uz nacionāliem normatīvajiem aktiem vai to jomu, ar kurām šīs direktīvas ir pārņemtas), tādējādi sasniedzot attiecīgo direktīvu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vispārīga analīze par potenciālajiem riskiem, kas saistīti ar ēkas iekšējā ūdensvada un ar to saistītajiem izstrādājumiem un materiāliem, un par to, vai šie potenciālie riski ietekmē ūdens kvalitāti vietā, kur tas pienāk pa krāniem, kas ir paredzēti dzeramā ūdens lietošanai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46.1. apakšpunktā atbilstoši direktīvas Nr. 2020/2184 10. panta 1. punkta "a" apakšpunktam skaidrot, ka vispārīgā analīze neietver atsevišķu īpašību analīzi. Alternatīvi lūdzam atbilstošu skaidrojumu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Attiecībā uz </w:t>
            </w:r>
            <w:r w:rsidR="00000000" w:rsidRPr="00000000" w:rsidDel="00000000">
              <w:rPr>
                <w:i w:val="1"/>
                <w:rtl w:val="0"/>
              </w:rPr>
              <w:t xml:space="preserve">Legionella</w:t>
            </w:r>
            <w:r w:rsidR="00000000" w:rsidRPr="00000000" w:rsidDel="00000000">
              <w:rPr>
                <w:rtl w:val="0"/>
              </w:rPr>
              <w:t xml:space="preserve"> baktērijām un svinu šo noteikumu </w:t>
            </w:r>
            <w:r w:rsidR="00000000" w:rsidRPr="00000000" w:rsidDel="00000000">
              <w:rPr>
                <w:rtl w:val="0"/>
              </w:rPr>
              <w:t xml:space="preserve">46.2.</w:t>
            </w:r>
            <w:r w:rsidR="00000000" w:rsidRPr="00000000" w:rsidDel="00000000">
              <w:rPr>
                <w:rtl w:val="0"/>
              </w:rPr>
              <w:t xml:space="preserve"> apakšpunktā minēto monitoringu īsteno tikai prioritārajiem objektiem. Pārējo ēku iekšējos ūdensvados </w:t>
            </w:r>
            <w:r w:rsidR="00000000" w:rsidRPr="00000000" w:rsidDel="00000000">
              <w:rPr>
                <w:rtl w:val="0"/>
              </w:rPr>
              <w:t xml:space="preserve">46.2. </w:t>
            </w:r>
            <w:r w:rsidR="00000000" w:rsidRPr="00000000" w:rsidDel="00000000">
              <w:rPr>
                <w:rtl w:val="0"/>
              </w:rPr>
              <w:t xml:space="preserve">apakšpunktā</w:t>
            </w:r>
            <w:r w:rsidR="00000000" w:rsidRPr="00000000" w:rsidDel="00000000">
              <w:rPr>
                <w:rtl w:val="0"/>
              </w:rPr>
              <w:t xml:space="preserve"> minēto monitoringu īsteno brīvprātīgi, ja vien citā veidā nav konstatēts risks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47. punkta otrajā teikumā norādīt uz 46.2. apakšpunktā minēto monitoringu attiecībā uz attiecībā uz </w:t>
            </w:r>
            <w:r w:rsidR="00000000" w:rsidRPr="00000000" w:rsidDel="00000000">
              <w:rPr>
                <w:i w:val="1"/>
                <w:rtl w:val="0"/>
              </w:rPr>
              <w:t xml:space="preserve">Legionella</w:t>
            </w:r>
            <w:r w:rsidR="00000000" w:rsidRPr="00000000" w:rsidDel="00000000">
              <w:rPr>
                <w:rtl w:val="0"/>
              </w:rPr>
              <w:t xml:space="preserve"> baktērijām un svinu, ņemot vērā, ka nav saskatāms pamats šāda attiecīgā izņēmuma vispārināāšanai uz 46.2. apakšpunktā minēto monitoringu kopumā. Papildus lūdzam tiesiskās noteiktības nolūkā noteikumu projekta 47. punkta otrajā teikumā vai noteikumu projekta anotācijā norādīt, kādā veidā varētu tikt konstatēts risks cilvēku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ēkas iekšējā ūdensvada vai ar to saistītie izstrādājumi un materiāli rada risku cilvēku veselībai, vai, ja </w:t>
            </w:r>
            <w:r w:rsidR="00000000" w:rsidRPr="00000000" w:rsidDel="00000000">
              <w:rPr>
                <w:i w:val="1"/>
                <w:rtl w:val="0"/>
              </w:rPr>
              <w:t xml:space="preserve">Legionella</w:t>
            </w:r>
            <w:r w:rsidR="00000000" w:rsidRPr="00000000" w:rsidDel="00000000">
              <w:rPr>
                <w:rtl w:val="0"/>
              </w:rPr>
              <w:t xml:space="preserve"> baktēriju un svina monitoringā tiek konstatēts, ka viens vai abi rādītāji neatbilst kvalitātes standartiem, ēkas iekšējā ūdensvada pārvaldnieks vai īpašnieks veic korektīvos pasākumus, lai novērstu vai mazinātu risku, ka ūdens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noteiktajām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48. punktā skaidrot, kā tiek konstatēts risks cilvēku veselībai, t.i., vai to konstatē ēkas iekšējā ūdensvada riska novērtēšanas vispārīgās analīzes rezultātā. Kā arī lūdzam minētajā punktā un citās noteikumu projekta vienībās skaidrot, kas ir saprotams ar kvalitātes standartiem, ievērojot direktīvas Nr. 2020/2184 10. panta 2. punktā u.c.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Ekonomikas ministrija veicina apmācību, kas paredzēta santehniķiem un citiem speciālistiem par ēkas iekšējā ūdensvada riska novērtēšanu un riska samazināšanas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49.1. apakšpunktā skaidrot, kā konkrēti izpaužas apmācību veicināšanas pienākums,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Inspekcijas un Latvijas Vides, ģeoloģijas un meteoroloģijas centra speciālists, īstenojot monitoringa programmu, ir tiesīgs, uzrādot dienesta apliecību, apmeklēt jebkuru ūdens piegādātāju.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50. punkta nav skaidri saprotams, vai inspekcijas un Latvijas Vides, ģeoloģijas un meteoroloģijas centra speciālists īsteno monitoringa programmu, vai kontrolē to izpildi. Attiecīgi lūdzam izvērtēt un precizēt minēto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analīzes metodes, kas nav minētas šo noteikumu </w:t>
            </w:r>
            <w:r w:rsidR="00000000" w:rsidRPr="00000000" w:rsidDel="00000000">
              <w:rPr>
                <w:rtl w:val="0"/>
              </w:rPr>
              <w:t xml:space="preserve">5.</w:t>
            </w:r>
            <w:r w:rsidR="00000000" w:rsidRPr="00000000" w:rsidDel="00000000">
              <w:rPr>
                <w:rtl w:val="0"/>
              </w:rPr>
              <w:t xml:space="preserve"> pielikuma 2.punktā, var izmantot, ja var pierādīt, ka iegūtie rezultāti ir vismaz tikpat droši kā tie, kurus sniedz šo noteikumu </w:t>
            </w:r>
            <w:r w:rsidR="00000000" w:rsidRPr="00000000" w:rsidDel="00000000">
              <w:rPr>
                <w:rtl w:val="0"/>
              </w:rPr>
              <w:t xml:space="preserve">5. </w:t>
            </w:r>
            <w:r w:rsidR="00000000" w:rsidRPr="00000000" w:rsidDel="00000000">
              <w:rPr>
                <w:rtl w:val="0"/>
              </w:rPr>
              <w:t xml:space="preserve">pielikuma</w:t>
            </w:r>
            <w:r w:rsidR="00000000" w:rsidRPr="00000000" w:rsidDel="00000000">
              <w:rPr>
                <w:rtl w:val="0"/>
              </w:rPr>
              <w:t xml:space="preserve"> 2.punktā noteiktās metodes, sniedzot Eiropas Komisijai visu attiecīgo informāciju par šādām metodēm un to līdzvērtību;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56.1. apakšpunkta citā noteikumu projekta vienībā izdalīt pienākumu sniegt visu attiecīgo informāciju par metodēm un to līdzvērtību, paredzot arī attiecīgā pienākuma subjektu,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Inspekcijai ir tiesības ierobežot vai aizliegt dzeramā ūdens piegādi vai lietošanu, kā arī piemērot administratīvo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2020/2184 14. panta 2. punkta otrā daļa paredz, ja radusies neatbilstība I pielikuma D daļā noteiktajām parametru vērtībām, korektīvie pasākumi ietver 10. panta 3. punktā noteiktos pasākumus. Attiecīgi lūdzam izvērtēt un noteikumu projektā paredzēt, ja radusies neatbilstība noteikumu projekta 1. pielikuma 4. punktā ietvertajiem rādītājiem, korektīvie pasākumi ietver noteikumu projekta 49. punktā ietvertos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Inspekcijai ir tiesības ierobežot vai aizliegt dzeramā ūdens piegādi vai lietošanu, kā arī piemērot administratīvo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Administratīvās atbildības likuma 2. panta trešajai daļai administratīvos pārkāpumus, par tiem piemērojamos sodus un amatpersonu kompetenci administratīvo pārkāpumu procesā iestādē, ievērojot šajā likumā paredzētos administratīvās atbildības pamatnoteikumus, nosaka attiecīgo nozari regulējošajos likumos vai pašvaldību saistošajos noteikumos. Attiecīgi lūdzam noteikumu projekta 60.4. apakšpunktā svītrot vārdus "kā arī piemērot administratīvo sodu", neskaidrojot amatpersonu kompetenci administratīvās atbildības jomā. Kā arī lūdzam noteikumu projekta anotācijas 5.4. sadaļas 1. tabulā informācijā par direktīvas Nr. 2020/2184 23. prasību pārņemšanu norādīt likumu, kurā paredzēta administratīvā atbildība par konkrētu noteikumu projektā ietverto pienākumu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Latvijas Vides, ģeoloģijas un meteoroloģijas centrs elektroniski nosūta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66.1. un 66.2. apakšpunktā norādīt konkrētu termiņu informācijas nosūtīšanai, tādējādi nodrošinot nepārprotamu attiecīgo normu izteiksmi. Tāpat līdzīgi lūdzam pārskatīt noteikumu projektu, nodrošinot, ka arī cituviet līdzīgos gadījumos (piemēram, sk. noteikumu projekta 72. punktu) tiek paredzēti termiņi noteiktu darbību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minētajā gadījumā – ūdens piegādātājs elektroniski nosūta Inspekcijai un Latvijas Vides, ģeoloģijas un meteoroloģijas centram, kas tos iekļauj radioaktīvo vielu rādītāju monitoringa rezultātos.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68. punkts nosaka radioaktīvo vielu kontroles biežumu dzeramajam ūdenim, ko īslaicīgi piegādā cisternās, līdz ar to nav skaidrs, par kādu gadījumu šo noteikumu 66.2. apakšpunktā ir runa. Attiecīgi lūdzam izvērtēt un precizēt noteikumu projekta 66.2.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pārsniegta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minētā radioaktīvo vielu vērtība dzeramajā ūdenī, Inspekcija sadarbībā ar Radiācijas drošības centru izvērtē, vai radioaktīvās vielas dzeramajā ūdenī nerada tādus draudus cilvēku veselībai, kuru dēļ nepieciešams rīkoties, kā arī, ja nepieciešams, organizē korektīvas darbības, lai uzlabotu ūdens kvalitāti un nodrošinātu tādu kvalitātes līmeni, kas atbilst cilvēku veselības aizsardzības prasībām no radiācijas drošības viedokļa. Korektīvās darbības īsteno bez sīkākas izvērtēšanas, ja radona koncentrācija pārsniedz 1000 Bq/l.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67. punktā svītrot norādi uz "sīkāku" izvērtēšanu, kura nav juridiski korekta, nepieciešamības gadījumā skaidrojot, kāds izvērtējums vairs nav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kalendārā gada laikā radona vērtība ir mazāka, nekā noteikts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ir tiesības neīstenot radioaktīvo vielu rādītāju monitoringu, par to informējot Inspekciju. Ja ir zināms, ka ūdens apgādē ir iespējams pārsniegt indikatīvo dozu (ID) 0,1 mSv gadā vai tritija rādītāja vērtību 100 Bq/l, ūdens piegādātājs īsteno arī šo radioaktīvo vielu rādītāju monitoringu atbilstoši norādītajam ūdens paraugu ņemšanas un analīžu veikšanas minimālajam biežumam.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 punktu izteikt atbilstoši juridiskās tehnikas prasībām, norādot, kam ir tiesības neīstenot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Inspekcija saskaņā ar šī nodaļas prasībām var noteikt ūdenim pazeminātas nekaitīguma vai kvalitātes prasības (turpmāk – īpašas normas), ja īpašā norma nerada iespējamu apdraudējumu cilvēku veselībai, un dzeramā ūdens piegādi attiecīgajā apgabalā nevar nodrošināt nekādā citā saprātīgā veidā. Īpašas normas var piešķirt uz laiku, kas nav ilgāks par trim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73. punktā norādīt uz iespējami īsu laiku, ievērojot direktīvas Nr. 2020/2184 15. panta 1. punkta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Inspekcija saskaņā ar šī nodaļas prasībām var noteikt ūdenim pazeminātas nekaitīguma vai kvalitātes prasības (turpmāk – īpašas normas), ja īpašā norma nerada iespējamu apdraudējumu cilvēku veselībai, un dzeramā ūdens piegādi attiecīgajā apgabalā nevar nodrošināt nekādā citā saprātīgā veidā. Īpašas normas var piešķirt uz laiku, kas nav ilgāks par trim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 punktu, nedublējot tajā Pārtikas aprites uzraudzības likuma 19. panta sestajā 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noteikto īpašo normu piemērošanu, ievērojot šo noteikumu </w:t>
            </w:r>
            <w:r w:rsidR="00000000" w:rsidRPr="00000000" w:rsidDel="00000000">
              <w:rPr>
                <w:rtl w:val="0"/>
              </w:rPr>
              <w:t xml:space="preserve">74.</w:t>
            </w:r>
            <w:r w:rsidR="00000000" w:rsidRPr="00000000" w:rsidDel="00000000">
              <w:rPr>
                <w:rtl w:val="0"/>
              </w:rPr>
              <w:t xml:space="preserve"> punkta prasības var ārkārtēju apstākļu dēļ pagarināt otrreiz vēl uz trijiem gadiem, kopumā īpašo normu darbības periodam summāri nepārsniedzot sešus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82. punktu, paredzot izņēmumu attiecībā uz noteikumu projekta 74.3. apakšpunktā ietverto regulējumu, kad īpašo normu piemērošanu nevar pagarināt, kā arī svītrojot vārdus "kopumā īpašo normu darbības periodam summāri nepārsniedzot sešus gadus", ievērojot direktīvas Nr. 2020/2184 15. panta 1. punkta trešajā daļā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attiecīgā ūdens piegādātāja identifikācija, apgādes teritorija un apgādāto personu skaits, kā arī ūdens sagatavošanas metode, tostarp vispārīga informācija par izmantotajiem ūdens apstrādes un dezinfekcijas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87.1. apakšpunktā norādīt, kas ir saprotams ar ūdens piegādātāja identifikāciju, tādējādi nodrošinot vienveidīgu un precīzu attiecīgās normas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87.3.3. informācija par iespējamu apdraudējumu cilvēku veselībai un ar to saistītie ieteikumi attiecībā uz veselību un patēriņu, vai saite uz vietni, kurā šāda informācija ir pieejama, ja Inspekcija ir konstatējusi iespējamu apdraudējumu cilvēku veselībai, jo ir pārsniegtas saskaņā 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noteiktās rādītāju vērtības. Ūdens piegādātājs var neinformēt patērētāju par dzeramā ūdens neatbilstību kvalitātes un nekaitīguma prasībām, ja Inspekcija šo neatbilstību ir atzinusi par niecīgu un cilvēku veselībai nekaitīgu;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87.3.3. apakšpunktā norādīt arī uz citu rādītāju (ne vien 1. pielikuma 1. un 2. punktā noteikto) pārsniegšanu, ņemot vērā, ka direktīvas Nr. 2020/2184 IV pielikuma 4. punktā vispārīgi norādīts uz 5. pantā noteikto parametru vērtību pārsniegšanu.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87.3.6.2. ūdens piegādātāja ūdens piegādes īpašumtiesību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87.3.6.2. apakšpunktā precīzāk noteikt, kā īpašumtiesību statuss ir norādāms. Vēršam uzmanību, ka ūdens piegādei ir līguma (tiesiska darījuma) priekšmets, kam nav īpašumtiesību statusa, līdz ar ko minētajā apakšpunktā ietvertā prasība ir neskaidra. Skaidrojam, lai gan attiecīgā prasība izriet no direktīvas Nr. 2020/2184 regulējuma,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w:t>
            </w:r>
            <w:r w:rsidR="00000000" w:rsidRPr="00000000" w:rsidDel="00000000">
              <w:rPr>
                <w:i w:val="1"/>
                <w:rtl w:val="0"/>
              </w:rPr>
              <w:t xml:space="preserve">Eiropas Savienības Tiesas spriedums lietā C-428/04 Commission v Austria, 99.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Pēc pamatota pieprasījuma ūdens piegādātājs patērētājiem dod piekļuvi vēsturiskajiem datiem par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87.3.2.</w:t>
            </w:r>
            <w:r w:rsidR="00000000" w:rsidRPr="00000000" w:rsidDel="00000000">
              <w:rPr>
                <w:rtl w:val="0"/>
              </w:rPr>
              <w:t xml:space="preserve">  norādīto informāciju, ja tāda ir pieejama, par pēdējiem 10 gadiem, bet tikai par laikposmu sākot ar 2023. gada 13.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88. punktā paredzēt atskaites punktu 10 gadu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Inspekcija nodrošina, ka attiecīgie iedzīvotāji ir informēti par šo noteikumu </w:t>
            </w:r>
            <w:r w:rsidR="00000000" w:rsidRPr="00000000" w:rsidDel="00000000">
              <w:rPr>
                <w:rtl w:val="0"/>
              </w:rPr>
              <w:t xml:space="preserve">4.5.</w:t>
            </w:r>
            <w:r w:rsidR="00000000" w:rsidRPr="00000000" w:rsidDel="00000000">
              <w:rPr>
                <w:rtl w:val="0"/>
              </w:rPr>
              <w:t xml:space="preserve"> apakšpunktā minēto atbrīvojumu izmantošanu un par ikvienu pasākumu, ko var veikt, lai aizsargātu cilvēku veselību no nelabvēlīgās ietekmes, kuru rada dzeramā ūdens piesārņojums. Turklāt, ja ir iespējams apdraudējums cilvēku veselībai šāda ūdens kvalitātes dēļ, Inspekcija sniedz piemērotu padomu attiecīgajiem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89. punktu papildināt ar norādi par piemērotu padomu sniegšanu nekavējoties atbilstoši direktīvas Nr. 2020/2184 3. panta 4. punktam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Inspekcija nodrošina to dzeramā ūdens monitoringa datu pieejamību, kas saskaņā ar Valsts informācijas sistēmu likumu nepieciešami valsts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95. punktā ietvertais regulējums ir neskaidrs, jo nav skaidri saprotama atsauces uz Valsts informācijas sistēmu likumu nepieciešamība un mērķis, ņemot vērā, ka minētais likums nekonkretizē valsts funkcijas, kuras ir nepieciešamas. Attiecīgi lūdzam izvērtēt un atbilstoši precizēt minēto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1.2.1.apakšpunktā noteiktos pienākumus auditmonitoringa programmas izstrādei, pārskatīšanai un auditmonitoringa īstenošanai  no 2024.gada 1.janvāra veic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 un 97. 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minētajos punktos ietvertas atsauces uz vairākām noteikumu projekta vienībām, kas satur gan ūdens piegādātāja, gan inspekcijas kompetenci, kas ir savstarpēji sasaistīta (piemēram, auditmonitoringa programmas izstrāde un saskaņošana), līdz ar to nav skaidri saprotams, kādu pienākumu sadalījumu 96. un 97.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96. un 97. punktu nepieciešams saskaņot, jo nav skaidri saprotams, kuram  tiesību subjektam ir paredzēti pienākumi auditmonitoringa  programmas izstrādei, pārskatīšanai un auditmonitoringa īstenošanai konkrētā datumā - 2024.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Īpašās normas, kas noteiktas saskaņā ar Direktīvas 98/83/EK 9. panta 1. punktu un kas joprojām ir piemērojamas 2023. gada 12. janvārī, piemēro līdz īpašo normu termiņa beigām. Tās saskaņā ar šo noteikumu </w:t>
            </w:r>
            <w:r w:rsidR="00000000" w:rsidRPr="00000000" w:rsidDel="00000000">
              <w:rPr>
                <w:rtl w:val="0"/>
              </w:rPr>
              <w:t xml:space="preserve">82.</w:t>
            </w:r>
            <w:r w:rsidR="00000000" w:rsidRPr="00000000" w:rsidDel="00000000">
              <w:rPr>
                <w:rtl w:val="0"/>
              </w:rPr>
              <w:t xml:space="preserve"> punktu var pagarināt vienīgi tad, ja otrā īpašo normu atkāpe vēl nav piešķirta. Tiesības lūgt Komisijai trešo īpašo normu saskaņā ar Direktīvas 98/83/EK 9. panta 2. punktu var piemērot īpašajām normām, kas vēl ir piemērojamas 2021. gada 12.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100. punktā ietverto noslēguma jautājumu, ņemot vērā, ka 2023. gada 12. janvāris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Šo noteikumu </w:t>
            </w:r>
            <w:r w:rsidR="00000000" w:rsidRPr="00000000" w:rsidDel="00000000">
              <w:rPr>
                <w:rtl w:val="0"/>
              </w:rPr>
              <w:t xml:space="preserve">87.3.6.1. </w:t>
            </w:r>
            <w:r w:rsidR="00000000" w:rsidRPr="00000000" w:rsidDel="00000000">
              <w:rPr>
                <w:rtl w:val="0"/>
              </w:rPr>
              <w:t xml:space="preserve">apakšpunktā</w:t>
            </w:r>
            <w:r w:rsidR="00000000" w:rsidRPr="00000000" w:rsidDel="00000000">
              <w:rPr>
                <w:rtl w:val="0"/>
              </w:rPr>
              <w:t xml:space="preserve"> noteikto informāciju par ūdens sistēmas vispārējiem efektivitātes rādītājiem un noplūdes rādītājiem ūdens piegādātājs nodrošina sākot ar 2026. gada 12. janvāri, ja tā nav pieejama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101. punktā nedublēt noteikumu projekta 87.3.6.1. apakšpunktā ietverto regulējumu, atbilstoši precizējot noteikumu projekta 101.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2.12. apakšpunktā noteikto atbilstību hroma rādītāja vērtībai 25 μg/l panāk ne vēlāk kā 2036. gada 12. janvārī. Līdz minētajai dienai hroma rādītāja vērtība ir 50 μg/l.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(piemēram, precizējot 1. pielikumu), nodrošinot, ka noteikumu projekta 105-107. punktā netiek dublēts noteikumu projekta 1. pielikumā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4.tabulas 2.punktā noteiktā svina rādītāja vērtība 10 μg/l ir noteikta ēkas iekšējā ūdensvada riska novērtēšanai un korektīvo pasākumu īstenošanai. Ēkas iekšējā ūdensvada īpašnieki vai valdītāji nodrošina, lai līdz 2036. gada 12. janvārim ir sasniegta svina rādītāja vērtība 5 μg/l.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noteikumu projektā ietvertās prasības attiecināmas uz ēkas iekšējā ūdensvada īpašniekiem, valdītājiem vai pārvaldniekiem,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Līdz 2026. gada 12. janvārim ūdens piegādātājam nav pienākuma veikt operacionālo monitoringu, atbilstoši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projekta 108. punktā ietvertais regulējums paredzēts, lai ieviestu pārejas laiku direktīvas Nr. 2020/2184 prasību nodrošināšanai, jo līdz šim nebija šāds monitoringa veids. No direktīvas Nr. 2020/2184 9. panta 3.c apakšpunkta izriet, ka operatīvais monitorings ir riska pārvaldības pasākums, kas jāveic, pamatojoties uz riska novērtēšanas rezultātiem. Ņemot vērā, ka direktīvas Nr. 2020/2184 7.pantā ietvertie termiņi risku identificēšanai un novērtēšanai ir 2027.-2029.gada 12. janvāris, tad, nepārkāpjot 7.panta 7.punktu, noteikts šis pārejas noteikums. Saistībā ar minēto vēršam uzmanību, ka no noteikumu projekta anotācijā ietvertā skaidrojuma nav viennozīmīgi skaidrs, kura direktīvas Nr. 2020/2184 norma pieļauj noteikumu projekta 108. punktā paredzētā pārejas laika noteikšanu, kā arī tas, kā atbilstoši noteikumu projekta 108. punktam tiek nodrošināts tas, ka operatīvais monitorings tiks veikts, pamatojoties uz riska novērtēšanas rezultātiem. Attiecīgi lūdzam papildināt noteikumu projekta anotāciju ar atbilstošu skaidrojumu. Ja šādu skaidrojumu nav iespējams sniegt, lūdzam svītrot noteikumu projekta 108.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saprotama noteikumu projekta 1. pielikuma 4. punktā ietvertā atsauce uz šo noteikumu 51. punktu. Attiecīgi lūdzam izvērtēt un precizēt noteikumu projektu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svinu lūdzam papildināt noteikumu projekta 1. pielikuma 2. punktu ar regulējumu, ar kuru pārņemta direktīvas Nr. 2021/2184 I pielikuma B daļā ietvertā piezīme, kas paredz, ka, piemērojot 11. panta 2. punkta pirmās daļas "b" apakšpunktu, piemēro parametra vērtību 5 μg/l krānā. Papildus atbilstoši minētajai direktīvai lūdzam minētajā noteikumu projekta pielikumā papildināt pie rādītāja "Trihalometāni kopā" ar piezīmi, ka tā ir šādu noteiktu savienojumu summārā koncentrācija: hloroforms, bromoforms, dibromhlormetāns un bromdihlormetāns.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direktīvā Nr. 2020/2184 ietvertā norāde, ka jācenšas panākt zemāku rādītāju vērtību attiecināma uz dalībvalstīm, nevis ūdens piegādātājiem. Ņemot vērā, ka minētajai norādei un līdzīgām norādēm noteikumu projektā nav juridiskas slodzes, lūdzam precizēt noteikumu projektu (tai skaitā 1. pielikumu), nepieciešamības gadījumā paredzot konkrētus pasākumus zemākas rādītāju vērtības panākšanai.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direktīvas Nr. 2020/2184 II pielikuma B daļai noteikumu projekta 2. pielikuma 1.2.1. apakšpunktā paredzēt izņēmumu attiecībā uz noteikumu projekta 1. pielikuma 4. punktā ietvertajiem rādījiem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2020/2184 II pielikuma D daļas 2. punkta "a" apakšpunktā ietverta dalībvalstu rīcības brīvība. Attiecīgi lūdzam izvērtēt un nepieciešamības gadījumā precizēt noteikumu projekta 2. pielikuma 3.2.1. apakšpunktu, kas paredz parauga ņēmēja tiesības izmantot noteikta fiksēta netecēšanas laika metodes, skaidrojot to, kā izmantota minētā rīcības brīvība noteikumu projekta anotācijas 5.4.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un nepieciešamības gadījumā cituviet noteikumu projektā simbolu un vārdus "un/vai" aizstāt ar saikli "un" vai saikli "vai", jo no attiecīgās normas nav skaidrs, vai ar simbolu un vārdiem "un/vai"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pārvaldības pasākumi un riska novērtējuma izmantošana monitoringa rādītāju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pielikuma 3. punkts un 3. pielikums neatbilst normatīvo aktu izstrādes juridiskās tehnikas prasībām par pielikumiem, jo minētajā pielikumā ietvertais regulējums izteikts vienkārša teksta veidā ar punktiem un apakšpunktiem tai skaitā par noteiktiem pasākumiem, metodēm un dokumenta izmantošanu. Ievērojot minēto, lūdzam minētajās pielikuma vienībās ietverto regulējumu iekļaut noteikumu projekta pamattekstā atbilstoši konkrētā regulējuma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 pielikuma 2. punktu, paredzot, ka ūdens piegādātājam samazina rādītāja monitoringa biežumu vai svītro kādu rādītāju no monitorējamo rādītāju saraksta vienīgi gadījumos, ja inspekcijai ir pārliecinājusies, ka, to darot, netiks apdraudēta dzeramā ūdens kvalitāte, ievērojot direktīvas Nr. 2020/2184 9. panta 4. punkta "a"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skaidri saprotams, kā paredzēts pārņemt direktīvas Nr. 2020/2184 8. panta 5.punkta "a" un "b" apakšpunkta prasības. Proti, minētā direktīvas norma paredz, ka dalībvalstis nodrošina, ka ūdens piegādātājiem un kompetentajām iestādēm ir piekļuve 2. un 3. punktā minētajai informācijai. It īpaši attiecīgajiem ūdens piegādātājiem ir nodrošināma piekļuve monitoringa rezultātiem, kas iegūti saskaņā ar 2. punkta pirmās daļas "c" apakšpunktu. Tomēr no noteikumu projekta neizriet, kā attiecīga piekļuve informācijai tiek nodrošināta. Attiecīgi lūdzam izvērtēt un sniegt pamatotu skaidrojumu par minēto noteikumu projekta anotācijā,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2013/51/EURATOM II pielikuma 4. piezīme paredz, ka intermitējošas īstermiņa piegādes gadījumā kontroles biežumu ūdenim, ko izplata ar cisternām, nosaka attiecīgā dalībvalsts. Attiecīgi lūdzam izvērtēt un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neatsaukties uz kvalitātes pārvaldības metodiku un tehniskajām pamatnostādnēm, ko Eiropas Komisija paredzējusi izstrādāt līdz 2024. gada 12. janvārim, ievērojot noteikumu Nr. 108 121. punktā noteikto. Nepieciešamības gadījumā lūdzam minētās metodikas un pamatnostādņu saturu pārņemt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5.4. sadaļas 1. tabulu.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šobrīd 1. tabulā sniegta acīmredzami nekorekta informācija par tai skaitā direktīvas Nr. 2020/2184 2. panta 2. punkta, 2. panta 3. punkta , 2. panta 4. punkta, 5.1. un 5.2. apakšpunkta pārņemšanu (noteikumu projekta 9.2. apakšpunktā nav divu teikumu), 6. panta 3. punkta, 9. panta 6. punkta u.c., direktīvas Nr. 2013/51/EURATOM 7. panta 1. un 2. punkta u.c.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izvērst skaidrojumu par direktīvas Nr. 2020/2184 4. panta 1. punkta, 10. panta 2. punkta otrās daļas, 13. panta 2. punkta, II pielikuma A daļas, direktīvas Nr. 2013/51/EURATOM 6. panta pārņemšanu noteikumu projektā. Lūdzam nodrošināt, ka katram direktīvas pantam vai panta daļai un apakšpunktam korespondē nacionāla normatīvā akta pants, panta daļa vai punkts, tādējādi nodrošinot, ka kāda no direktīvas prasībām nejaušības pēc nepaliek nepārņemta vai veids, kādā to plāno pārņemt, nav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detalizēt skaidrojumu par nacionālajiem normatīvajiem aktiem, ar kuriem pārņemtas tai skaitā 2. panta 10. un 11. punkta, 4. panta 3. punkta, 11. panta 7. punkta, 16. panta u.c. prasības, norādot arī konkrētas attiecīgo normatīvo aktu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nav sniegts skaidrojums par direktīvas Nr. 2020/2184 8. panta 6. punkta, 18. panta 1. punkta otrās daļas, direktīvas Nr. 2013/51/EURATOM 2. panta 2., 3. un 4. punkta, 5. panta 3. punkta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nav gūstama pārliecība par direktīvas Nr. 2020/2184 13. panta 5. punkta pārņemšanu noteikumu projekta 17. punktā, ņemot vērā, ka minētā noteikumu projekta vienība neparedz veikt papildus vielu un mikroorganismu monitoringu, tāpat nav gūstama pārliecība par direktīvas Nr. 2013/51/EURATOM 4. panta pārņemšanu noteikumu projekta 73. punktā, 6. panta 1. punkta pārņemšanu noteikumu projekta 52.2. 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tai skaitā direktīvas Nr. 2020/2184 3. panta 3. punkts, 7. panta 2. punkts, 8. panta 5. punkta otrā daļa, 10. panta 1. punkta otrā daļa, 11. panta 9. punkts, 13. panta 8.punkta sestā daļa, 18. panta 5. punkts, II pielikuma B daļa, IV pielikuma 1. punkts, direktīvas Nr. 2013/51/EURATOM I pielikuma "a" piezīme, II pielikuma tabula, III pielikuma 1. punkts un vairākas citas minēto direktīvu vienības paredz rīcības brīvību, tādēļ nepieciešams atbilstoši aizpildīt noteikumu projekta anotācijas 5.4. sadaļu, papildinot aili (sniedzot pamatojumu) par dalībvalsts rīcības brīvības izmantošanu, norādot konkrētās direktīvas normas, kas paredz rīcības brīvību, kādā veidā minētā rīcības brīvība ir izmantota noteikumu projektā, un to, kādēļ ir vai nav izmantota direktīvā Nr. 2020/2184 un direktīvā Nr. 2013/51/EURATOM paredzētā rīcības brīvība. Savukārt citos gadījumos, kad 1. tabulā norādīts uz rīcības brīvības izmantošanu, nepieciešams sniegt pamatojumu, kādēļ rīcības brīvība ir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ir ūdens piegādes pakalpojumu sniedzējs - juridiska persona, kas piegādā dzeramo ūdeni, sniedzot ūdens piegādes pakalpojumus pakalpojumu sniegšanas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apakšpunktā svītrot vārdus "ir ūdens piegādes pakalpojumu sniedzējs", jo attiecīgā termina skaidrojumā jau ir norādīts uz ūdens piegādes pakalpojuma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ūdens piegādātājs atbilstoši ar Inspekcijas apstiprinātu monitoringa programmu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w:t>
            </w:r>
            <w:r w:rsidR="00000000" w:rsidRPr="00000000" w:rsidDel="00000000">
              <w:rPr>
                <w:rtl w:val="0"/>
              </w:rPr>
              <w:t xml:space="preserve">  pielikuma 1.punktu, kā arī par kontrolsarakstā iekļautajiem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28.2. apakšpunktu, kas paredz, ka auditmonitoringu veic atbilstoši ar inspekcijas apstiprinātu monitoringa programmu, izvairoties no norādes, ka monitoringu veic ar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 saskaņā ar šo noteikumu </w:t>
            </w:r>
            <w:r w:rsidR="00000000" w:rsidRPr="00000000" w:rsidDel="00000000">
              <w:rPr>
                <w:rtl w:val="0"/>
              </w:rPr>
              <w:t xml:space="preserve">77.1.</w:t>
            </w:r>
            <w:r w:rsidR="00000000" w:rsidRPr="00000000" w:rsidDel="00000000">
              <w:rPr>
                <w:rtl w:val="0"/>
              </w:rPr>
              <w:t xml:space="preserve"> apakšpunktu ir noteiktas maksimālās pieļaujamā rādītāja vērtības vai saskaņā ar šo noteikumu </w:t>
            </w:r>
            <w:r w:rsidR="00000000" w:rsidRPr="00000000" w:rsidDel="00000000">
              <w:rPr>
                <w:rtl w:val="0"/>
              </w:rPr>
              <w:t xml:space="preserve">77.2.</w:t>
            </w:r>
            <w:r w:rsidR="00000000" w:rsidRPr="00000000" w:rsidDel="00000000">
              <w:rPr>
                <w:rtl w:val="0"/>
              </w:rPr>
              <w:t xml:space="preserve"> apakšpunktu dzeramajam ūdenim ir noteiktas īpašas normas, iesniedzējs informē patērētājus par dzeramā ūdens kvalitāti un nekaitīgumu, rādītājiem, kam piemērotas maksimālās pieļaujamās rādītāja vērtības vai īpašas normas, un to piešķiršanas termiņu, kā arī atsauci uz normatīvo aktu, kas to reglamentē. Informācijā ietver brīdinājumus noteiktām iedzīvotāju grupām, ja īpašās normas tām var radīt apdraudējumu. Informāciju nekavējoties ievieto ūdens piegādātāja vai attiecīgās pašvaldības tīmekļa vietnē, vietējos preses izdevumos un izvieto ēku pārvaldīšanas uzņēmumos.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84.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pielikumā konsekventi lietot terminoloģiju un atsaukties uz rādītājiem, nevis parametriem.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pēc vārdiem "(paraugu ņemšanas nolūks A)" svītrot vārdu "naktī",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pielikuma 3.3.8. apakšpunktā pirms vārdiem "Ra-228 radionuklīdu īpašajiem mērījumiem, līdz nepieciešama atkārtota pārbaude" svītrot pieturzīmi punktu,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pielikuma 1. tabulā papildināt rādītājā "Cianīdi" piezīmi ar norādi uz 3.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