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25-TA-510: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2008. gada 9. decembra noteikumos Nr. 1013 "Kārtība, kādā dzīvokļa īpašnieks daudzdzīvokļu dzīvojamā mājā norēķinās par pakalpojumiem, kas saistīti ar dzīvokļa īpašuma lietošanu"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norāda, ka Patērētāju tiesību aizsardzības centra (turpmāk – PTAC) veiktā pētījuma ietvaros identificētās problēmas tās vērtējumā iespējams novērst arī uzlabojot kontroles mehānismus par laboratorijām, kas ir tiesīgas veikt ūdens patēriņa skaitītāju verifikāciju, izstrādājot kritērijus skaitītāju atkārtotai verifikācijai, proti, ierobežojot reižu skaitu, cik lietots skaitītājs var tikt atkārtoti verificēts vai ieviešot ūdens patēriņa skaitītāja derīguma termiņu, ņemot vērā ražošanas gadu, u.c. iespējamie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arī norāda, ka nav veikts izvērtējums, cik iespējamais ekonomiskais ieguvums (nav izmaksas par skaitītāju verifikāciju, samazinās ūdens zudumi) ir proporcionāls ar izdevumiem, kas radīsies, pārejot uz attālināti nolasāmiem skaitītājiem, ņemot vērā to uzstādīšanas izmaksas, skaitītāju veidu, ja tiek veikta arī skaitītāja nomaiņa (ultraskaņas ūdens patēriņa skaitītājs ir būtiski dārgāks par mehānisko ūdens patēriņa skaitītāju), kā arī izmaksām, kas būs par skaitītāja rādījumu attālināto nolasīšanu. Līdz ar to KP aicina EM veikt un iekļaut anotācijā ekonomisko izvērtējumu, kā arī anotācijā iekļaut analīzi, vai konkrētajā situācijā Noteikumu projekta mērķi nevar sasniegt ar citiem, mazāk konkurenci ierobežojošiem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Strikmane (KP)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vērtējumā Noteikumu projekta plānotās izmaiņas – tas, ka turpmāk dzīvokļu īpašnieku kopībām būs jālemj par vienotu skaitītāju uzstādīšanu (nevis katrs dzīvokļu īpašnieks kā tas ir noteikts šobrīd spēkā esošajos noteikumos) sekmēs, ka dzīvokļu īpašnieku kopībām būs būtiski iegūt kvalitatīvi veiktas tirgus izpētes un konkurētspējīgus piedāvājumus. KP norāda, ka nav saprotams, vai ir veikts izvērtējums vai sagaidāms, ka māju apsaimniekotāji vai pašas dzīvokļu īpašnieku kopības būs spējīgas tādus iegūt.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norāda, ka no anotācijā minētā, ka “izvēloties skaitītājus, ņem vērā pārvaldnieka sagatavoto ekonomisko pamatojumu par iespēju skaitītājus aprīkot ar attālinātās nolasīšanas funkciju. Ekonomiskā pamatojuma izvērtējumu  pārvaldnieks veic ievērojot, Ministru kabineta 2020. gada 10. decembra noteikumos Nr. 730 "Ekspluatējamu ēku energoefektivitātes minimālās prasības"” nav secināms kā EM veikusi pārbaudi par namu apsaimniekotāju/ pārvaldnieku spēju šādus ekonomiskos pamatojumus sagatavot.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arī norāda, ka tās vērtējumā Noteikumu projekts būtiski  ietekmē privātpersonu brīvību pašiem izvēlēties piemērotāko vienotas ūdens patēriņa uzskaites sistēmu, kas var iekļaut arī verifikācijas izmantošanu skaitītājiem. Ņemot vērā minēto, KP lūdz pamatot izvēlētā risinājuma atbilstību samērīguma principam.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Strikmane (KP)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norāda, ka pastāv augsta varbūtība, ka lielāki māju apsaimniekotāji varēs iegūt konkurētspējīgāku cenu piedāvājumu salīdzinājumā ar mazākiem (iegādājoties skaitītājus lielākā apjomā), kas var būtiski ietekmēt gan dzīvokļu īpašnieku kopību izmaksas, piemēram, mazāk attīstītās lauku teritorijās tās var būt būtiski augstākas salīdzinājumā ar lielām pilsētām.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Strikmane (KP)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norāda, ka nav pilnvērtīgi izanalizēta ietekme uz tirgu, t.sk. pašreizējiem tirgus dalībniekiem – juridiskām personām, kas veic skaitītāju uzstādīšanu, juridiskām personām, kas veica skaitītāju verifikāciju.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Strikmane (KP)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Administratīvā sloga novērtējums fiziskām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norāda, ka nav pilnvērtīgi izanalizētas izmaksas un to ietekme uz tirgu, t.sk. administratīvā sloga novērtējums fiziskām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vērtējumā Noteikumu projekta plānotās izmaiņas – tas, ka turpmāk dzīvokļu īpašnieku kopībām būs jālemj par vienotu skaitītāju uzstādīšanu (nevis katrs dzīvokļu īpašnieks kā tas ir noteikts šobrīd spēkā esošajos noteikumos) sekmēs, ka dzīvokļu īpašnieku kopībām būs būtiski iegūt kvalitatīvi veiktas tirgus izpētes un konkurētspējīgus piedāvājumus.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norāda, ka nav saprotams, vai ir veikts izvērtējums vai sagaidāms, ka māju apsaimniekotāji vai pašas dzīvokļu īpašnieku kopības būs spējīgas tādus iegūt. KP arī norāda, ka pastāv augsta varbūtība, ka lielāki māju apsaimniekotāji varēs iegūt konkurētspējīgāku cenu piedāvājumu salīdzinājumā ar mazākiem (iegādājoties skaitītājus lielākā apjomā), kas var būtiski ietekmēt gan dzīvokļu īpašnieku kopību izmaksas, piemēram, mazāk attīstītās lauku teritorijās tās var būt būtiski augstākas salīdzinājumā ar lielām pilsētām.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arī norāda, ka nepieciešams veikt izvērtējumu kā plānotās izmaiņas ietekmēs dzīvokļu īpašnieku kopību iespēju veikt apsaimniekotāja nomaiņu, proti, ņemot vērā izstrādātos tehnoloģiskos risinājumus skaitītāju attālinātai nolasīšanai. KP norāda, ka ir būtiski, lai netiktu ierobežota konkurence ne tikai skaitītāju uzstādīšanas pakalpojumā, bet arī skaitītāju nolasīšanas pakalpojumā. KP arī norāda, ka nav pieļaujama situācija, ka izvēloties nomainīt apsaimniekotāju dzīvokļu īpašnieku kopības var būt spiestas lemt par jaunu attālināti nolasāmo skaitītāju iegādi un uzstādīšanu.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Strikmane (KP)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Atbilstības izmaksu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norāda, ka šobrīd publiski pieejama informācija par SIA “Rīgas namu pārvaldnieks”  (turpmāk – RNP) rīkoto iepirkumu “Ultraskaņas ūdens patēriņa skaitītāju ar attālinātās datu un radījumu nolasīšanas iespēju iegāde, uzstādīšana un iestatīšana (Nr. SIA RNP 2025/9)” (turpmāk – Iepirkums), kur var secināt, ka RNP aptuveni plāno iepirkt vienu attālināti nolasāmo ūdens skaitītāju par ~80,00 EUR, kas KP vērtējumā ir būtiskas izmaksas, ievērojot līdzšinējās skaitītāju izmaksas. KP vērtējumā RNP Iepirkumu var vērtēt kā indikatīvu rādītāju tirgus tendencēm. Ņemot vērā minēto, KP norāda, ka ir būtiski, lai EM piedāvātu dažādus iespējamos grozījumu modeļus, tostarp pie izmaksām iekļautu arī izmaksas kas radīsies par datu nolasīšanu. KP aicina salīdzinoši izvērtēt izmaksas par skaitītāju verifikāciju ar izmaksām par skaitītāju attālinātu nolasīšanu.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Strikmane (KP)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būtiskas izmaiņas, KP aicina EM iegūt un izvērtēt komersantu un ietekmēto tirgus dalībnieku viedokli par grozījumu nepieciešamību un to būtisko ietekmi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Strikmane (KP)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dzīvokļa īpašnieks daudzdzīvokļu dzīvojamā mājā norēķinās par pakalpojumiem, kas saistīti ar dzīvokļa īpašuma lietošanu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 (turpmāk – KP)  ir izvērtējusi Ekonomikas ministrijas (turpmāk – EM) sagatavotos grozījumus Ministru kabineta 2008. gada 9. decembra noteikumos Nr. 1013 "Kārtība, kādā dzīvokļa īpašnieks daudzdzīvokļu dzīvojamā mājā norēķinās par pakalpojumiem, kas saistīti ar dzīvokļa īpašuma lietošanu" (turpmāk – Noteikumu projekts) un iebilst pret Noteikumu projektu tālāku virzību, jo Noteikumu projekta anotācijā nav veikts pietiekams izvērtējums par Noteikumu projekta ietekmi uz konkurenci, kā arī  ekonomisko ieguvumu un to samērīgu ietekmi uz tirgu.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Strikmane (KP)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Ūdens patēriņu uzskaita: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iebilst pret līdzšinējā 14.punkta plānoto redakciju un 14.</w:t>
            </w:r>
            <w:r w:rsidR="00000000" w:rsidRPr="00000000" w:rsidDel="00000000">
              <w:rPr>
                <w:vertAlign w:val="superscript"/>
                <w:rtl w:val="0"/>
              </w:rPr>
              <w:t xml:space="preserve">1</w:t>
            </w:r>
            <w:r w:rsidR="00000000" w:rsidRPr="00000000" w:rsidDel="00000000">
              <w:rPr>
                <w:rtl w:val="0"/>
              </w:rPr>
              <w:t xml:space="preserve"> punkta, 14.</w:t>
            </w:r>
            <w:r w:rsidR="00000000" w:rsidRPr="00000000" w:rsidDel="00000000">
              <w:rPr>
                <w:vertAlign w:val="superscript"/>
                <w:rtl w:val="0"/>
              </w:rPr>
              <w:t xml:space="preserve">2</w:t>
            </w:r>
            <w:r w:rsidR="00000000" w:rsidRPr="00000000" w:rsidDel="00000000">
              <w:rPr>
                <w:rtl w:val="0"/>
              </w:rPr>
              <w:t xml:space="preserve"> punkta, 14.</w:t>
            </w:r>
            <w:r w:rsidR="00000000" w:rsidRPr="00000000" w:rsidDel="00000000">
              <w:rPr>
                <w:vertAlign w:val="superscript"/>
                <w:rtl w:val="0"/>
              </w:rPr>
              <w:t xml:space="preserve">3</w:t>
            </w:r>
            <w:r w:rsidR="00000000" w:rsidRPr="00000000" w:rsidDel="00000000">
              <w:rPr>
                <w:rtl w:val="0"/>
              </w:rPr>
              <w:t xml:space="preserve"> punkta svītrošanu, 14.</w:t>
            </w:r>
            <w:r w:rsidR="00000000" w:rsidRPr="00000000" w:rsidDel="00000000">
              <w:rPr>
                <w:vertAlign w:val="superscript"/>
                <w:rtl w:val="0"/>
              </w:rPr>
              <w:t xml:space="preserve">4</w:t>
            </w:r>
            <w:r w:rsidR="00000000" w:rsidRPr="00000000" w:rsidDel="00000000">
              <w:rPr>
                <w:rtl w:val="0"/>
              </w:rPr>
              <w:t xml:space="preserve"> punkta plānoto redakciju, jo paredzētās izmaiņas kopumā nepamatoti  būtiski  ietekmē privātpersonu - dzīvojamās mājas īpašnieku  brīvību pašiem izvēlēties piemērotāko ūdens patēriņa uzskaites sistēmu, kas, t.sk. var iekļaut arī verifikācijas izmantošanu skaitītājiem. Neredzam pamatu, kāpēc līdzšinējā sistēma nevar pastāvēt paralēli vienotajai ūdens uzskaites sistēmai, ņemot vērā, ka Noteikumu projekts paredz ierobežot ūdens patēriņa skaitītāja lietošanas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ar kuru tiek noteikta vienota ūdens patēriņa skaitītāju uzskaites sistēma visiem mājas īpašniekiem kopā, ilgtermiņā negatīvi varētu ietekmēt patērētāju izvēles brīvību. Dzīvokļu īpašnieki pirmšķietami būs atkarīgai no vienas sistēmas un pakalpojuma sniedzēja darbībām, t.sk. nosakot pakalpojuma cenas un nodrošinot pakalpojuma kvalitāti. Vienlaikus tiek ierobežotas arī patērētāja iespējas pārslēgties uz citu pakalpojumu sniedzēju pakalpojumiem, jo vienota attālinātā ūdens uzskaites sistēma šādu iespēju neparedz.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plānotie grozījumi pirmšķietami varētu veicināt vienas noteiktas sistēmas ieviešanu visās konkrētā pārvaldnieka mājās, lai nodrošinātu saskaņotību un efektivitāti (kas paredzama, piemēram, lai optimizētu resursus). Šādā gadījumā konkurence starp ūdens patēriņa uzskaites sistēmām var kļūt ierobežota vai izslēgta, jo viena konkrēta sistēma būs viena apsaimniekotēja ietvaros. Minētais kopumā var samazināt konkurenci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nenoliedz nepieciešamību ieviest attālinātu ūdens uzskaites sistēmu, taču šāda mērķa sasniegšanai ir jābūt samērīgai attiecībā pret tirgus dalībniekiem, neierobežojot konkurenci. Līdz ar to KP neredz pamatu līdzšinējās sistēmas pastāvēšanai paralēli vienotajai ūdens patēriņa sistēmai, paredzot ūdens patēriņa skaitītāja lietošanas ilguma ierobežošanu. Tādējādi nodrošinot patērētāju brīvību izvēlēties sev tīkamāko ūdens patēriņa skaitītāju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Strikmane (KP)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25-TA-510</w:t>
    </w:r>
    <w:r>
      <w:br/>
    </w:r>
    <w:r w:rsidR="00000000" w:rsidRPr="00000000" w:rsidDel="00000000">
      <w:rPr>
        <w:rtl w:val="0"/>
      </w:rPr>
      <w:t xml:space="preserve">Izdrukāts 06.05.2025. 16.41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25-TA-510</w:t>
    </w:r>
    <w:r>
      <w:br/>
    </w:r>
    <w:r w:rsidR="00000000" w:rsidRPr="00000000" w:rsidDel="00000000">
      <w:rPr>
        <w:rtl w:val="0"/>
      </w:rPr>
      <w:t xml:space="preserve">Izdrukāts 06.05.2025. 16.41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Atzinumi_25-TA-510.docx</dc:title>
</cp:coreProperties>
</file>

<file path=docProps/custom.xml><?xml version="1.0" encoding="utf-8"?>
<Properties xmlns="http://schemas.openxmlformats.org/officeDocument/2006/custom-properties" xmlns:vt="http://schemas.openxmlformats.org/officeDocument/2006/docPropsVTypes"/>
</file>