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3.sadaļu ar informāciju, ka noteikumu projekta normu izpilde tiks nodrošināta pašvaldību budžetu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20.01.2026.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20.01.2026.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