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3. jūnija noteikumos Nr. 406 "Virszemes ūdensobjektu aizsargjoslu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Pašvaldības, kuru administratīvajā teritorijā ietilpst nacionālas nozīmes plūdu riska teritorijas un kurām uz noteikumu stāšanās spēkā laiku ir apstiprināti teritorijas plānojumi, līdz 2028. gada 31. decembrim teritorijas plānojumos precizē applūstošās teritorijas atbilstoši apstiprinātajām iespējamo plūdu postījumu vietu kartēm lielas varbūtības plūdiem (ar 10 % pārsniegšanas varbūtību).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saskaņā Administratīvo teritoriju un apdzīvoto vietu likuma Pārejas noteikumu 17. punktu, norisinās jaunveidoto pašvaldību teritorijas plānojumu izstrāde. Ņemot vērā, ka jaunie teritorijas plānojumi ir dažādās izstrādes stadijās, VARAM ieskatā noteikumu projektā noteiktais termiņš 2028. gada 31. decembris, līdz kuram pašvaldībām būtu jāpārskata un jāprecizē apstiprinātajā teritorijas plānojumā noteiktās applūstošās teritorijas, nav samērīgs un reālajos pašvaldību teritorijas plānošanas apstākļos radīs būtisku administratīvo un finansiālo slogu, kas  faktiski veicinās resursu neefektīvu izmantošanu. Tā kā VARAM turpina tiesiskā regulējuma pilnveidi teritorijas plānošanas kontekstā, tai skaitā par apgrūtinātajām teritorijām, noteikumu projektā dotais termiņš būtu pagarināms vismaz līdz 2034. gada 31. 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Turks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Atjaunojot teritorijas attīstības plānošanas dokumentus, iepriekš noteiktās applūstošās teritorijas robežas tiek saglabātas nemainīgas, ja ir konstatēts, ka applūstošās teritorijas daļā ir veiktas nesaskaņotas vai nelikumīgas reljefa izmaiņas un tās atzīmētas Centra izstrādātajās plūdu kartēs.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"Atjaunojot teritorijas attīstības plānošanas dokumentus" ar vārdiem "Izstrādājot jaunu teritorijas plānojumu".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Turks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08.04.2025.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08.04.2025.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Atzinumi_23-TA-1712.docx</dc:title>
</cp:coreProperties>
</file>

<file path=docProps/custom.xml><?xml version="1.0" encoding="utf-8"?>
<Properties xmlns="http://schemas.openxmlformats.org/officeDocument/2006/custom-properties" xmlns:vt="http://schemas.openxmlformats.org/officeDocument/2006/docPropsVTypes"/>
</file>