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Koledžu direktoriem, viņu vietniekiem, struktūrvienību vadītājiem un pedagogiem, kas īsteno pirmā līmeņa profesionālās augstākās izglītības programmu, kā arī profesionālās vidējās izglītības iestāžu direktoriem zemāko mēneša darba algas likmi nosaka saskaņā ar šo noteikumu </w:t>
            </w:r>
            <w:r w:rsidR="00000000" w:rsidRPr="00000000" w:rsidDel="00000000">
              <w:rPr>
                <w:rtl w:val="0"/>
              </w:rPr>
              <w:t xml:space="preserve">1.</w:t>
            </w:r>
            <w:r w:rsidR="00000000" w:rsidRPr="00000000" w:rsidDel="00000000">
              <w:rPr>
                <w:rtl w:val="0"/>
              </w:rPr>
              <w:t xml:space="preserve"> pielikuma 2. tabulu.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2001. gada 20. marta noteikumi Nr. 141 "Noteikumi par pirmā līmeņa profesionālās augstākās izglītības valsts standartu" 2023. gada 21. jūnijā zaudējuši spēku ar Ministru kabineta 2023. gada 13. jūnija noteikumiem Nr. 305 "Noteikumi par valsts profesionālās augstākās izglītības standartu", lūgums noteikumu 4.,14., 33. un 44. punktā aizstāt vārdus "pirmā līmeņa profesionālās augstākās izglītības" ar vārdiem "īsā cikla profesionālās augstākās izglītības".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Kursītis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23-TA-2259</w:t>
    </w:r>
    <w:r>
      <w:br/>
    </w:r>
    <w:r w:rsidR="00000000" w:rsidRPr="00000000" w:rsidDel="00000000">
      <w:rPr>
        <w:rtl w:val="0"/>
      </w:rPr>
      <w:t xml:space="preserve">Izdrukāts 21.11.2023.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23-TA-2259</w:t>
    </w:r>
    <w:r>
      <w:br/>
    </w:r>
    <w:r w:rsidR="00000000" w:rsidRPr="00000000" w:rsidDel="00000000">
      <w:rPr>
        <w:rtl w:val="0"/>
      </w:rPr>
      <w:t xml:space="preserve">Izdrukāts 21.11.2023.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Atzinumi_23-TA-2259.docx</dc:title>
</cp:coreProperties>
</file>

<file path=docProps/custom.xml><?xml version="1.0" encoding="utf-8"?>
<Properties xmlns="http://schemas.openxmlformats.org/officeDocument/2006/custom-properties" xmlns:vt="http://schemas.openxmlformats.org/officeDocument/2006/docPropsVTypes"/>
</file>