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22-TA-2994: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Pieteikšanās neatkarīgas interneta protokola sestās versijas adresei, tās saņemšanas kārtība un lokālā interneta reģistra darbības nodrošināšanas, uzturēšanas un finansēšanas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ir divas nodaļas, savukārt Ministru kabineta 2009.gada 3.februāra noteikumu  Nr.108 "Normatīvo aktu projektu sagatavošanas noteikumi"  111.punkts nosaka, ka noteikumu projektā veido nodaļas, ja noteikumu projekta tekstu iedala vismaz trijās nodaļās, tāpēc ir izvērtējums jautājums par nepieciešamību projekta tekstu sadalīt nodaļās.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Bez tam Elektronisko sakaru likuma pārejas noteikumu 10. punkts nosaka, ka šā likuma 4. panta ceturtā daļa (šo noteikumu izdošanas pamatojums) stājas spēkā 2024. gada 1. janvārī. Līdz ar to noteikumu projekts būtu papildināms ar normu, kas nosaka spēkā stāšanos laiku.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Vija Pommere (VRS)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vai pašvaldību institūcija (turpmāk – institūcija), kura vēlas pieteikties un saņemt IPv6 resursus, saskaņā ar šo noteikumu </w:t>
            </w:r>
            <w:r w:rsidR="00000000" w:rsidRPr="00000000" w:rsidDel="00000000">
              <w:rPr>
                <w:rtl w:val="0"/>
              </w:rPr>
              <w:t xml:space="preserve">4. </w:t>
            </w:r>
            <w:r w:rsidR="00000000" w:rsidRPr="00000000" w:rsidDel="00000000">
              <w:rPr>
                <w:rtl w:val="0"/>
              </w:rPr>
              <w:t xml:space="preserve">punktu</w:t>
            </w:r>
            <w:r w:rsidR="00000000" w:rsidRPr="00000000" w:rsidDel="00000000">
              <w:rPr>
                <w:rtl w:val="0"/>
              </w:rPr>
              <w:t xml:space="preserve">, valsts akciju sabiedrībā "Latvijas Valsts radio un televīzijas centrs" (turpmāk – LVRTC) iesniedz brīvā formā rakstītu iesniegumu, kurā norāda institūcijas nosaukumu, juridisko adresi, reģistrācijas numuru, tālruņa numuru un elektroniskā pasta adresi, kā arī tehnisko kontaktpersonu, tehniskās kontaktpersonas tālruņa numuru un elektroniskā pasta adresi, pārstāvēttiesīgo vai pilnvaroto personu (atsevišķi pievienojot iesniegumam pilnvarojuma dokumentu).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skaidrojumu kādā kārtībā tiks organizēta pieteikšanās tām iestādēm, kuras ir piedzīvojušas IKT resursu centralizāciju? Saskaņā ar Projekta 3.punktu jaunajām IP adresēm piesakās iestāde, taču reālais pārzinis šīm adresēm būs operators. Lūdzam izvērtēt un norādīt vai nebūtu lietderīgāk un konstruktīvāk, ja šajā gadījumā operators piesaka centralizēti savā "valdījumā" esošo iestāžu IKT. Datu centriem varētu būt tehniski sarežģīti pārvaldīt un datortīklā darbināt paralēli abas adresācijas sistēmas, piemēram apstākļos, kad divām iestādēm ir IPv6, bet pārējām trim palicis IPv4.</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Marta Zvaune (PMLP)</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Minimālais IPv6 tīkla resursu apgabals, ko piešķir LIR, ir /48.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Projekta 4.punktu mazākais piedāvātais apgabals ir izvēlēts /48 . Lūdzam anotācijā norādīt skaidrojumu vai tas ir izvēlēts kādu tehnisku apsvērumu dēļ, jo, pirmšķietami, katra valsts pārvaldes iestāde saņemtu pēc provizoriskiem aprēķiniem- aptuveni 1 septiljonu IPv6 adrešu, kas Latvijā būtu neadekvāts apjoms.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Marta Zvaune (PMLP)</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Pēc līguma par IPv6 resursu piešķiršanu abpusējas parakstīšana LVRTCs 3 (trīs) darba dienu laikā piešķir institūcijai IPv6 resursus, par to sagatavojot nodošanas - pieņemšanas aktu, kas tiek abpusēji parakstīts.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Skaitli, simbolus un vārdu "3 (trīs)" aizstāt ar vārdu "trīs", jo skaitļus no 1 līdz 9 raksta ar vārdiem.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Vija Pommere (VRS)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Pēc līguma par ASN piešķiršanu abpusējas parakstīšanas LVRTC 1 (viena) kalendārā mēneša laikā piešķir institūcijai ASN, par to sagatavojot nodošanas - pieņemšanas aktu, kas tiek abpusēji parakstīts.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Skaitli, simbolus un vārdu "1 (viena)" aizstāt ar vārdu "viena", jo skaitļus no 1 līdz 9 raksta ar vārdiem.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Vija Pommere (VRS)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22-TA-2994</w:t>
    </w:r>
    <w:r>
      <w:br/>
    </w:r>
    <w:r w:rsidR="00000000" w:rsidRPr="00000000" w:rsidDel="00000000">
      <w:rPr>
        <w:rtl w:val="0"/>
      </w:rPr>
      <w:t xml:space="preserve">Izdrukāts 12.12.2022. 20.35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22-TA-2994</w:t>
    </w:r>
    <w:r>
      <w:br/>
    </w:r>
    <w:r w:rsidR="00000000" w:rsidRPr="00000000" w:rsidDel="00000000">
      <w:rPr>
        <w:rtl w:val="0"/>
      </w:rPr>
      <w:t xml:space="preserve">Izdrukāts 12.12.2022. 20.35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Atzinumi_22-TA-2994.docx</dc:title>
</cp:coreProperties>
</file>

<file path=docProps/custom.xml><?xml version="1.0" encoding="utf-8"?>
<Properties xmlns="http://schemas.openxmlformats.org/officeDocument/2006/custom-properties" xmlns:vt="http://schemas.openxmlformats.org/officeDocument/2006/docPropsVTypes"/>
</file>