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tiesiskais pamats ir Valsts informācijas sistēmu likuma 4. panta otrā daļa, kas pilnvaro Ministru kabinetu noteikt valsts informācijas sistēmu vai institūcijas informācijas sistēmu un to darbībai nepieciešamo informācijas un komunikācijas tehnoloģiju resursu un pakalpojumu attīstības aktivitāšu un likvidēšanas uzraudzības kārtību, </w:t>
            </w:r>
            <w:r w:rsidR="00000000" w:rsidRPr="00000000" w:rsidDel="00000000">
              <w:rPr>
                <w:u w:val="single"/>
                <w:rtl w:val="0"/>
              </w:rPr>
              <w:t xml:space="preserve">kā arī valsts informācijas sistēmu vai institūcijas informācijas sistēmu vispārējās tehniskās un drošības prasības</w:t>
            </w:r>
            <w:r w:rsidR="00000000" w:rsidRPr="00000000" w:rsidDel="00000000">
              <w:rPr>
                <w:rtl w:val="0"/>
              </w:rPr>
              <w:t xml:space="preserve">. No projekta 1. punkta izriet, ka projektā paredzēts noteikt tikai daļu no tā regulējuma, kuru Ministru kabinets ir pilnvarots noteikt saskaņā ar Valsts informācijas sistēmu likuma 4. panta otro daļu. Vienlaikus saskaņošanā ir Ministru kabineta noteikumu projekts "Informācijas sistēmu vispārējās tehniskās prasības" (22-TA-3354), kā arī spēkā ir Ministru kabineta 2015. gada 28. jūlija noteikumi Nr. 442 "Kārtība, kādā tiek nodrošināta informācijas un komunikācijas tehnoloģiju sistēmu atbilstība minimālajām drošības prasībām". Minētais Ministru kabineta noteikumu projekts un Ministru kabineta noteikumi nosaka valsts informācijas sistēmu vispārējās tehniskās un drošības prasības. Vēršam uzmanību uz to, ka nav atbalstāmi "normatīvo aktu plūdi", tādējādi uz vienas pilnvarojošās normas pamata var izdot vairākus normatīvos aktus, ja tam ir pamatojums. Ņemot vērā minēto, lūdzam anotācijā skaidrot, kāpēc saskaņā ar Valsts informācijas sistēmu likuma 4. panta otro daļu nevar izdot vienus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2., 3., 4. un 5. pielikumā ietverta atsauce uz Ministru kabineta noteikumiem "Valsts informācijas resursu, sistēmu un sadarbspējas informācijas sistēmas noteikumi", kas visticamāk ir izstrādes stadijā, jo tam nav norādīts pieņemšanas datums un numurs. Vienlaikus anotācijā nav norādīts, ka projekta izstrāde ir saistīta ar minētajiem Ministru kabineta noteikumiem, tādējādi nav arī sniegta nekāda informācija par to, kad šie Ministru kabineta noteikumi tiks izstrādāti. Ja projektā ir nepieciešams ietvert atsauci uz Ministru kabineta noteikumiem, kas vēl nav pieņemti, tad projekts nevar tikt virzīts pirms šiem Ministru kabineta noteikumiem. Ņemot vērā minēto, lūdzam papildināt anotāciju ar informāciju par Ministru kabineta noteikumiem "Valsts informācijas resursu, sistēmu un sadarbspējas informācijas sistēmas noteikumi" un virzīt projektu tikai pēc tam, kad ir pieņemti minētie Ministru kabineta noteikumi, vai virzīt tos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12.iebildums ir ņemts vērā tikai daļēji, un aizpildot anotācijas 7.5.sadaļu īsti nav saprotamas, vai ir saskatāma šī tiesību akta projekta ietekme uz institūcijām. Ja ir ietekme, tad ir jāaizpilda visa 7.sadaļa, norādot, ka projekts skar šo jomu. Ja ne, tad 7.5.apakšpunktā ir skaidri jāuzsver, ka nodrošinot šī tiesību akta izpildi, institūcijas netiks ietekmētas, sniedzot pamatotu skaidrojumu, kāpēc projekts neietekmē iestāžu darbību - īpaši attiecībā uz iestāžu darbības efektivizāciju, optimizāciju un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Ministrijai, pamatojoties uz šo noteikumu 5.8. apakšpunktu, ir tiesības pieprasīt atbildīgajai institūcijai attīstības aktivitātes aprakstu (2. pielikums) papildus saskaņot arī ar institūciju, kas nav minēta šo noteikumu 5.2.-5.8. apakšpunktā, bet kuras darbību un kompetenci attīstības aktivitātes īstenošana var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8.punktā ietvertās atsauces uz 5.punkta apakšpunktiem, jo 8.punkts paredz atsaukties uz 5.8. apakšpunktu, ja nepieciešams saskaņot ar vēl kādu iestādi, kas nav minēta šo noteikumu 5.2.-5.8.apakšpunktā. Ja ar šo punktu ir mērķis prasīt vēl kādas iestādes viedokli, tad nav vajadzība 8.punkta sākumā pamatoties uz 5.8.apakšpunktu, bet 8.punktā vienkārši piešķirt tiesības ministrijai prasīt atbildīgo institūciju saskaņot attīstības aktivitāšu aprakstu ar citu institūciju, kas nav minēta noteikumu 5.2.-5.8.apakšpunktā. Vai arī precizēt punktā iekļauto atsauci uz 5.2.-5.8.apakšpunktu, to izsakot šādi:  "5.2.-5.7.apakšpunktu".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ir tiesības pieprasīt atbildīgajai institūcijai attīstības aktivitātes aprakstu (2. pielikums) papildus saskaņot arī ar citām institūcijām, ar kurām nav veikts saskaņojums šo noteikumu 5.2.-5.8. apakšpunktā noteiktajos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Atbildīgā institūcija 10 darbdienu laikā iesniedz ministrijai attīstības aktivitātes saskaņošanā iesaistīto institūciju atzinumus un attīstības aktivitātes apraksta (2. pielikums) galīgo versiju.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10. punktā precizēt, no kura brīža atbildīgajai institūcijai 10 darbdienu laikā jāveic attiecīgās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4.3., 4.4. un 4.5. apakšpunktā minēto dokumentu saskaņošanu šo noteikumu 5.2.-5.8. apakšpunktā minētās prasības attiecas gadījumā, ja to saskaņošanu ierosina atbildīgā institūcija vai pieprasa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un precizēt 12.punkta redakciju, jo 5.punktā tiek minētas iestādes, ne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27.01.2023.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27.01.2023.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