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21. novembra noteikumos Nr. 970 "Noteikumi par Iekšlietu ministrijas sistēmas iestāžu un Ieslodzījuma vietu pārvaldes amatpersonām ar speciālajām dienesta pakāpēm un amatpersonu amata kandidātiem nepieciešamo veselības stāvokli un psiholoģiskajām īpašībām un veselības stāvokļa un psiholoģisko īpašību pārbaudes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23-TA-3032</w:t>
    </w:r>
    <w:r>
      <w:br/>
    </w:r>
    <w:r w:rsidR="00000000" w:rsidRPr="00000000" w:rsidDel="00000000">
      <w:rPr>
        <w:rtl w:val="0"/>
      </w:rPr>
      <w:t xml:space="preserve">Izdrukāts 16.12.2024. 13.17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23-TA-3032</w:t>
    </w:r>
    <w:r>
      <w:br/>
    </w:r>
    <w:r w:rsidR="00000000" w:rsidRPr="00000000" w:rsidDel="00000000">
      <w:rPr>
        <w:rtl w:val="0"/>
      </w:rPr>
      <w:t xml:space="preserve">Izdrukāts 16.12.2024. 13.17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Atzinumi_23-TA-3032.docx</dc:title>
</cp:coreProperties>
</file>

<file path=docProps/custom.xml><?xml version="1.0" encoding="utf-8"?>
<Properties xmlns="http://schemas.openxmlformats.org/officeDocument/2006/custom-properties" xmlns:vt="http://schemas.openxmlformats.org/officeDocument/2006/docPropsVTypes"/>
</file>