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papildu pasākumiem administratīvā sloga mazināšanai nekustamā īpašuma attīstīšanas jomā.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10.01.2025.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10.01.2025.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