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skaidrojumam par projektu posmošanu starp Eiropas Savienības (turpmāk – ES) fondu 2014.-2020. gada un 2021.-2027.gada plānošanas periodiem, lūdzam papildināt noteikumu projektu ar jaunu punktu, kurš noteiktu kādi rādītāji jāsasniedz posmotajiem projektiem no ES fondu 2014.-2020. gada plānošanas perioda darbības programmas "Izaugsme un nodarbinātība" noteiktajiem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skaidrojumam par projektu posmošanu starp ES fondu 2014.-2020. gada un 2021.-2027.gada plānošanas periodiem, lūdzam papildināt anotāciju ar informāciju, kad un kā tiks pārbaudīta finansējuma saņēmēja atbilstība ES fondu izslēgšanas kritēriju un sankciju nosacījumu neesamībai posmotajos projektos, Ja plānots, ka to darīs sadarbības iestāde pie posmoto projektu grozījumiem, tad lūdzam to anotācijā aprakstīt.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par noteikumu projekta 1., 2. un 3.punktu, t.i. kāpēc tiek veiktas izmaiņas 4.1.1.1. pasākuma "Ārstniecības iestāžu infrastruktūras attīstība" 1. kārtas sasniedzamajos rādītājos.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noteikumu projekta 4. punktā norādīto nacionālo finansējumu, par vienu eiro, attiecīgi palielinot kopējo pieejamo finansējumu par vienu euro, ņemot vērā, ka Eiropas Reģionālās attīstības fonda finansējuma intensitāte pārsniedz 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4.1.1.1. pasākuma pirmās kārtas ietvaros plānotais un pieejamais kopējais finansējums ir 164 310 962 euro, tai skaitā Eiropas Reģionālās attīstības fonda finansējums ir 139 664 317 euro un nacionālais finansējums, kas iekļauj valsts budžeta un privāto finansējumu, ir 24 646 645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skaidrojumam par projektu posmošanu starp ES fondu 2014.-2020. gada un 2021.-2027.gada plānošanas periodiem, lūdzam izdalīt posmotos projektus atsevišķā kārtā, t.i. izveidojot 5. kārtu. Norādām, ka tas būtiski mazinātu administratīvo slogu nodalot divus ES fondu plānošanas periodus.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veiktas finansējuma pārdales starp 4.1.1.specifiskā atbalsta mērķa "Nodrošināt vienlīdzīgu piekļuvi veselības aprūpei un stiprināt veselības sistēmu, tostarp primārās veselības aprūpes noturību" (turpmāk - 4.1.1.SAM) pasākumiem un to kārtām, lūdzam papildināt anotāciju ar 4.1.1.SAM pasākumiem un to kārtām paredzēto finansējumu pēc pārdalēm, kā arī iesniegt vadošajai iestādei precizētu programmas papildinājumu.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 sadaļu "Mērķis" ar informāciju, ka noteikumu projekta mērķis ir palielināt 4.1.1.1. pasākuma "Ārstniecības iestāžu infrastruktūras attīstība" pirmās kārtas ietvaros pieejamo kopējo finansējumu saistībā arī ar VSIA "Paula Stradiņa klīniskā universitātes slimnīca" A ēkas otrās kārtas attīstībai papildus nepieciešamo finansējumu no 4.1.1.2. pasākuma “P.Stradiņa klīniskās universitātes slimnīcas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4.2 punktā minētais piesaistītais papildus finansējums projektam Nr. 4.1.1.1/1/24/I/006 “SIA "Rīgas Austrumu klīniskā universitātes slimnīca" ir 14 919 757 euro, bet anotācijas situācijas aprakstā rakstīts, ka slimnīcai nepieciešami papildu līdzekļi 14 862 916 euro apmērā. Lūdzam precizēt, lai abos dokumentos ir vienāda korektā summa nepieciešamajiem papildus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Ciekurs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pie apakšsadaļas "Situācijas apraksts VSIA „Traumatoloģijas un ortopēdijas slimnīca”" ar informāciju, kādas investīcijas paliatīvajā aprūpē, kas tika plānotas no Eiropas Savienības kohēzijas politikas programmas 2021.–2027. gadam 4.1.1.6.pasākuma “Hroniski slimo un nedziedināmi slimo pacientu aprūpei nepieciešamās infrastruktūras attīstība” ietvaros tiks finansētas no valsts budžeta, t.sk. norādot, ar kādu lēmumu un kādā apjomā valsts budžets tika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1.3.sadaļas punktu “Risinājuma apraksts”, norādot 4.1.1.1. pasākuma “Ārstniecības iestāžu infrastruktūras attīstība” un 4.1.1.5. pasākuma “Neatliekamās medicīniskās palīdzības dienesta attīstība” kopējo finansējuma apmēru, attiecīgi papildinot arī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1.3.sadaļas punkta “Problēmas un risinājumi” apakšsadaļā “Situācijas apraksts VSIA „Traumatoloģijas un ortopēdijas slimnīca”” norādīt VSIA „Traumatoloģijas un ortopēdijas slimnīca”” nepieciešamo papildu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14. decembrī tika pieņemtas Eiropas Komisijas vadlīnijas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kuras aizstāja Eiropas Komisijas iepriekšējās vadlīnijas “Vadlīnijas par to darbības programmu slēgšanu, kuras pieņemtas atbalsta saņemšanai no Eiropas Reģionālās attīstības fonda, Eiropas Sociālā fonda, Kohēzijas fonda un Eiropas Jūrlietu un zivsaimniecības fonda (2014.-2020. gada periodā) (2021/C 417/01)", rosinām atbilstoši precizēt anotācijas 1.3. sadaļas apakšsadaļā “Risinājuma apraksts” ietverto norādi uz vadlīnijām, lai nodrošinātu viennozīmīgu izpratni par projekta īstenošanai piemērojamām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2.1. sadaļu, tās apakšsadaļā “Juridiskās personas” uzskaitot finansējuma saņēmējus, kurus skars noteikumu projektā ietvertie grozījumi, un norādot atbilstošu informāciju apakšsadaļā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3.sadalas 6.punkta 4.rindkopā precizēt apakšprogrammas numuru, uz kuru tiks pārdalīts finansējums no 74. resora “Gadskārtējā valsts budžeta izpildes procesā pārdalāmais finansējums” 80.00.00. programmas “Nesadalītais finansējums Eiropas Savienības politiku instrumentu un pārējās ārvalstu finanšu palīdzības līdzfinansēto projektu un pasākumu īstenošanai”. Vienlaikus nepieciešams norādīt, ka finansējums plānots Veselības ministrijas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4.1.1.1. pasākuma pirmās projektu iesniegumu atlases kārtas ietvaros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1.1., 1.8. un 1.14. ailēs minētie finansējuma saņēmēji var iesniegt priekšlikumus par grozījumiem līguma nosacījumos, paredzot palielināt attiecināmo izmaksu kopsummu par finansējumu, kas nepārsniedz šo noteikumu pielikuma 1.1., 1.8. un 1.14. ailēs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pārpratumus, lūdzam precizēt teksta redakciju noteikumu projekta 6. punktā, norādot, ka finansējuma saņēmēji var iesniegt priekšlikumus par grozījumiem līguma nosacījumos, paredzot palielināt attiecināmās izmaksas, nepārsniedzot šo noteikumu pielikuma 1.1., 1.8., un 1.14.ailēs norādīto summu. Esošā redakcijā saprotams, ka piedāvāta iespēja palielināt izmaksas par šo summu, kas norādīta 1.1., 1.8., un 1.14. ailēs, bet vajag būt, lai galarezultāts nepārsniegtu to summu, kas ierakstīta šajās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pirmās projektu iesniegumu atlases kārtas ietvaros šo noteikumu pielikuma 1.1., 1.8. un 1.14. ailēs finansējuma saņēmēji var iesniegt priekšlikumus par grozījumiem līguma nosacījumos, paredzot palielināt attiecināmās izmaksas, nepārsniedzot šo noteikumu pielikuma 1.1., 1.8., un 1.14.ailēs norādīto kopējo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Ciekurs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15.02.2024.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15.02.2024.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Atzinumi_24-TA-81.docx</dc:title>
</cp:coreProperties>
</file>

<file path=docProps/custom.xml><?xml version="1.0" encoding="utf-8"?>
<Properties xmlns="http://schemas.openxmlformats.org/officeDocument/2006/custom-properties" xmlns:vt="http://schemas.openxmlformats.org/officeDocument/2006/docPropsVTypes"/>
</file>