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un starta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šo noteikumu 5.3. un 5.4. apakšpunktos norādītā finansējuma ieņēmumu veidotais atmaksātais publiskais finansējums saskaņā ar programmas rādītāju novērtējumu, kas veikts saskaņā ar Attīstības finanšu institūcijas likuma 12. 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 punktā izteikto MK noteikumu Nr. 328 7.2., 7.3. un 7.6. apakšpunktu ar finansējuma atmaksu apmēru. Atkārtoti vēršam uzmanību ka saskaņā ar Attīstības finanšu institūcijas likuma trešo daļu finanšu institūcija </w:t>
            </w:r>
            <w:r w:rsidR="00000000" w:rsidRPr="00000000" w:rsidDel="00000000">
              <w:rPr>
                <w:u w:val="single"/>
                <w:rtl w:val="0"/>
              </w:rPr>
              <w:t xml:space="preserve">pirms programmas apstiprināšanas Ministru kabinetā </w:t>
            </w:r>
            <w:r w:rsidR="00000000" w:rsidRPr="00000000" w:rsidDel="00000000">
              <w:rPr>
                <w:rtl w:val="0"/>
              </w:rPr>
              <w:t xml:space="preserve">novērtē programmas ietekmi, riskus un sagaidāmos zaudējumus, finansiālos rezultātus un programmas īstenošanas izmaksas, kā arī ceturto daļu Ministru kabinets apstiprina programmas un nosaka to īstenošanas kārtību, finansējumu, atbalstāmo darbību un izmaksu attiecināmības nosacījumus, tai skaitā finansējumu Finanšu institūcijas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izpratnē saimnieciskās darbības veicējs atbilst sīko (mikro), mazo un vidējo uzņēmumu statusam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I pielikumu, vai mazo vidējo kapitalizācijas sabiedrību statusam, saskaņā ar Eiropas Parlamenta un Padomes 2015.gada 25.jūnija Regulas (ES) 2015/1017 par Eiropas Stratēģisko investīciju fondu, Eiropas Investīciju konsultāciju centru un Eiropas Investīciju projektu portālu, ar ko groza Regulas (ES) Nr. 1291/2013 un (ES) Nr. 1316/2013 – Eiropas Stratēģisko investīciju fonds 2.pantam.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22.punktā noteikto Finanšu ministrijas iebildumu un lūdzam papildināt šo noteikumu 9.punktu ar vidējas kapitalizācijas sabiedrībās sabiedrībām vai sniegt skaidrojumu, kāpēc vidējas kapitalizācijas sabiedrības nav atbalstāmas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šo noteikumu 21. un 26.punktu, kur ir noteikta mikroaizdevumu un starta un izaugsmes aizdevumu mērķa grupa, kas šobrīd paredz atbalstu tikai MVU.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ja aizdevums tiek finansēts 1.2.3.3. pasākuma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11.12.apakšpunktā noteiktās darbības un nozares ir jāievēro papildus 11.punktā noteiktajam. Šobrīd šo punktu var interpretēt, saprotot, ka uz 1.2.3.3.pasākumu ir attiecināms tikai 11.12.apakšpunktā noteiktais. Vēršam uzmanību, ka arī pārējās darbības un nozares, kas ir iekļautas 11.punktā, ir attiecināmas uz 1.2.3.3.pasākumu.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šajā sadaļā norādīto tiesību akta nosaukumu un numuru, ņemot vērā, ka šie ir grozījumi Ministru kabineta 2016. gada 31. maija noteikumos Nr. 328 "Noteikumi par mikroaizdevumiem un starta aizdevumiem". Izziņā tiek norādīts, ka priekšlikums ir ņemts vērā un precizēts, bet precizējumi nav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š.g. 29.jūnija e-pasta vēstulē Nr.5.1/25/21/36 sniegto argumentāciju, ņemot vērā, ka valsts budžeta līdzekļi ir ierobežoti, kā arī ES fondu līdzfinansējumu var nodrošināt nacionālā līmenī arī no privātā līdzfinansējuma (papildus sk. Ekonomikas ministrijas sniegto skaidrojumu izziņas 9.punktā), lūdzam precizēt anotācijā sniegto informāciju, aizstājot valsts budžeta līdzfinansējumu ar privāto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3.sadaļas 6.1.apakšpunktā sniegto informāciju pārcelt uz 6.2.apakšpunktu, vienlaikus precizējot, ka norādītais finansējums 15 662 858 euro ir 1.2.3.3. pasākumam nevis programmai, kā arī precizējot provizoriskā finansējuma izlietojumu pa gadiem, jo šobrīd finansējuma kopsumma veido 15 662 85</w:t>
            </w:r>
            <w:r w:rsidR="00000000" w:rsidRPr="00000000" w:rsidDel="00000000">
              <w:rPr>
                <w:u w:val="single"/>
                <w:rtl w:val="0"/>
              </w:rPr>
              <w:t xml:space="preserve">7</w:t>
            </w:r>
            <w:r w:rsidR="00000000" w:rsidRPr="00000000" w:rsidDel="00000000">
              <w:rPr>
                <w:rtl w:val="0"/>
              </w:rPr>
              <w:t xml:space="preserve">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programmas rādītāju novērtējuma projektu, norādot, vai tajā sniegtā informācija ir sniegta no Altum vai programmas viedokļa. Vienlaikus lūdzam piemērot vienotu pieeju, lai nodrošinātu datu izsekojamību, tai skaitā visos programmu rādītāju novērtējumos.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precizēt vai skaidrot programmas rādītāju novērtējuma projekta 1. punktā noteikto programmas īstenošanas beigu/aizdevumu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programmas rādītāju novērtējuma projekta 5. punktu, norādot, ka izdevumu sadaļā ietverti sagaidāmie paredzamie citu risku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11.12.5. zemes iegādei, ja zemes iegādes maksa pārsniedz 10 % no aizdevuma summas vai 15% no aizdevuma summas, ja zeme atrodas pamestā teritorijā vai bijušās rūpniecības teritorijā, kurā ir ēkas, saskaņā ar Regulas Nr. 2021/1060 64. panta 1. punkta b)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11.12.5.apakšpunktu apvienot ar 11.9.apakšpunktu.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saņemtu atbalstu, saimnieciskās darbības veicējs sabiedrībā Altum iesniedz informāciju par saimnieciskās darbības veicēja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piesakoties aizdevuma termiņa pagarinājumam (kas tiek uzskatīts par jaunu de minimis atbalstu), atbalsta pretendentam ir jāsagatavo jauna de minimis veidlapa, aicinām papildināt noteikumu projektu un anotāciju ar nosacījumu, ka gadījumā, ja tiek pagarināts aizdevuma termiņš, atbalsta pretendentam ir jāsagatavo jauna de minimis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05.07.2023. 08.21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05.07.2023. 08.21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Atzinumi_23-TA-332.docx</dc:title>
</cp:coreProperties>
</file>

<file path=docProps/custom.xml><?xml version="1.0" encoding="utf-8"?>
<Properties xmlns="http://schemas.openxmlformats.org/officeDocument/2006/custom-properties" xmlns:vt="http://schemas.openxmlformats.org/officeDocument/2006/docPropsVTypes"/>
</file>