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15. septembra noteikumos Nr. 1065 "Noteikumi par aizdevumiem sīko (mikro), mazo un vidējo saimnieciskās darbības veicēju un lauksaimniecības un mežsaimniecības pakalpojumu kooperatīvo sabiedrību attīstības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anotāciju ar izvērstu noteikumu projekta grozījumu III</w:t>
            </w:r>
            <w:r w:rsidR="00000000" w:rsidRPr="00000000" w:rsidDel="00000000">
              <w:rPr>
                <w:vertAlign w:val="superscript"/>
                <w:rtl w:val="0"/>
              </w:rPr>
              <w:t xml:space="preserve">3</w:t>
            </w:r>
            <w:r w:rsidR="00000000" w:rsidRPr="00000000" w:rsidDel="00000000">
              <w:rPr>
                <w:rtl w:val="0"/>
              </w:rPr>
              <w:t xml:space="preserve">, III</w:t>
            </w:r>
            <w:r w:rsidR="00000000" w:rsidRPr="00000000" w:rsidDel="00000000">
              <w:rPr>
                <w:vertAlign w:val="superscript"/>
                <w:rtl w:val="0"/>
              </w:rPr>
              <w:t xml:space="preserve">4</w:t>
            </w:r>
            <w:r w:rsidR="00000000" w:rsidRPr="00000000" w:rsidDel="00000000">
              <w:rPr>
                <w:rtl w:val="0"/>
              </w:rPr>
              <w:t xml:space="preserve">, III</w:t>
            </w:r>
            <w:r w:rsidR="00000000" w:rsidRPr="00000000" w:rsidDel="00000000">
              <w:rPr>
                <w:vertAlign w:val="superscript"/>
                <w:rtl w:val="0"/>
              </w:rPr>
              <w:t xml:space="preserve">5</w:t>
            </w:r>
            <w:r w:rsidR="00000000" w:rsidRPr="00000000" w:rsidDel="00000000">
              <w:rPr>
                <w:rtl w:val="0"/>
              </w:rPr>
              <w:t xml:space="preserve">, III</w:t>
            </w:r>
            <w:r w:rsidR="00000000" w:rsidRPr="00000000" w:rsidDel="00000000">
              <w:rPr>
                <w:vertAlign w:val="superscript"/>
                <w:rtl w:val="0"/>
              </w:rPr>
              <w:t xml:space="preserve">6</w:t>
            </w:r>
            <w:r w:rsidR="00000000" w:rsidRPr="00000000" w:rsidDel="00000000">
              <w:rPr>
                <w:rtl w:val="0"/>
              </w:rPr>
              <w:t xml:space="preserve">, III</w:t>
            </w:r>
            <w:r w:rsidR="00000000" w:rsidRPr="00000000" w:rsidDel="00000000">
              <w:rPr>
                <w:vertAlign w:val="superscript"/>
                <w:rtl w:val="0"/>
              </w:rPr>
              <w:t xml:space="preserve">7</w:t>
            </w:r>
            <w:r w:rsidR="00000000" w:rsidRPr="00000000" w:rsidDel="00000000">
              <w:rPr>
                <w:rtl w:val="0"/>
              </w:rPr>
              <w:t xml:space="preserve"> nodaļās, kurās paredzēts atbalsts energoefektivitātes aizdevumiem, pamatojumu un noteikumu projektā iekļautā regulējuma skaidrojumu.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30.</w:t>
            </w:r>
            <w:r w:rsidR="00000000" w:rsidRPr="00000000" w:rsidDel="00000000">
              <w:rPr>
                <w:vertAlign w:val="superscript"/>
                <w:rtl w:val="0"/>
              </w:rPr>
              <w:t xml:space="preserve">48</w:t>
            </w:r>
            <w:r w:rsidR="00000000" w:rsidRPr="00000000" w:rsidDel="00000000">
              <w:rPr>
                <w:rtl w:val="0"/>
              </w:rPr>
              <w:t xml:space="preserve"> Atbalstu, ko sniedz saskaņā ar Komisijas regulas Nr. 651/2014 41. pantu, nepiešķir elektroenerģijas ražošanai no atjaunīgā ūdeņraža.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noteikumu projekta anotācijā pamatot un skaidrot, kāpēc atbalstu, ko sniedz saskaņā ar Komisijas regulas Nr. 651/2014 41. pantu, nepiešķir elektroenerģijas ražošanai no atjaunīgā ūdeņraža.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Bernāne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07.09.2023.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23-TA-1000</w:t>
    </w:r>
    <w:r>
      <w:br/>
    </w:r>
    <w:r w:rsidR="00000000" w:rsidRPr="00000000" w:rsidDel="00000000">
      <w:rPr>
        <w:rtl w:val="0"/>
      </w:rPr>
      <w:t xml:space="preserve">Izdrukāts 07.09.2023.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