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21. novembra noteikumos Nr. 956 "Noteikumi par Nacionālo muzeju krājumu"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projekta 1. un 2. punktā paredzēts precizēt termina “dati” lietojumu, savukārt Projekta 13.punktā ir sniegts termina “metadati” skaidrojums šo noteikumu izpratnē. Projekta 36.punkts precizē minēto terminu lietojumu MK noteikumu Nr.956 septītajā nodaļā “Nacionālā muzeju krājuma kopkataloga informācijas sistēma”. Vēršam uzmanību, ka anotācijā nav sniegta informācija, kāpēc termins būtu precizējams. Papildus lūdzam izvērtēt attiecīgā regulējuma (tai skaitā noteikumu 1.4. un 1.6.apakšpunkta) atbilstību pilnvarojošai normai Muzeju likuma 13.</w:t>
            </w:r>
            <w:r w:rsidR="00000000" w:rsidRPr="00000000" w:rsidDel="00000000">
              <w:rPr>
                <w:vertAlign w:val="superscript"/>
                <w:rtl w:val="0"/>
              </w:rPr>
              <w:t xml:space="preserve">1 </w:t>
            </w:r>
            <w:r w:rsidR="00000000" w:rsidRPr="00000000" w:rsidDel="00000000">
              <w:rPr>
                <w:rtl w:val="0"/>
              </w:rPr>
              <w:t xml:space="preserve">panta astotajā daļā, jo tur ir runa par datiem. Tāpat precizējami skatāmi kopsakarā ar visu Muzeju likuma 13.</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Projekts paredz jaunas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Muzejā regulāri veic risku izvērtējumu un izstrādā plānu risku mazināšanai, kā arī rīcības plānu muzeja Nacionālā krājuma priekšmetu aizsardzībai apdraudējumu gadījumā. Rīcības plānā iekļauj atbildīgos par krājuma glābšanu, apziņošanas shēmu un kontaktus, instrukcijas tūlītējai rīcībai ar krājumu un prioritāri glābjamo krājuma vienību sarakstu un informāciju par to atrašanās vietu. Muzejam ir pienākums regulāri aktualizēt rīcības plānā ietverto informāciju un veikt darbinieku apmācības ne retāk kā reizi divos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nosakot konkrētus fizisko personu datus, kādi norādāmi par atbildīgo par krājuma glābšanu, apziņošanas shēmu un kontaktinformāciju. 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un “c” apakšpunktam personas dati tiek apstrādāti likumīgi, godprātīgi un datu subjektam pārredzamā veidā, ir adekvāti, atbilstīgi un ietver tikai to, kas nepieciešams to apstrādes nolūkos. Vēršam uzmanību, ka no projekta nav saprotams, kādi dati par atbildīgo par krājuma glābšanu un apziņošanas shēmu tiks apstrādāti, piemēram, vārds, uzvārds, amats, personas kods, kā arī kādu kontaktinformāciju (projektā lietots apzīmējums "kontakti") nepieciešams norādīt, piemēram, tālruņa numurs, e-pasta adrese, dzīvesvietas adrese u.tml. Līdz ar to nepieciešams precizēt projektu, norādot konkrētus apstrādājamos fizisko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pielikuma 1.14.punktā norādāmos datus, proti, kādas ziņas, tajā skaitā personas dati, būtu norādāmi par autoru. Personas datu minimizēšanas princips paredz, ka personas ir adekvāti, atbilstīgi un ietver tikai to, kas nepieciešams to apstrādes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23-TA-2677</w:t>
    </w:r>
    <w:r>
      <w:br/>
    </w:r>
    <w:r w:rsidR="00000000" w:rsidRPr="00000000" w:rsidDel="00000000">
      <w:rPr>
        <w:rtl w:val="0"/>
      </w:rPr>
      <w:t xml:space="preserve">Izdrukāts 28.11.2023.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23-TA-2677</w:t>
    </w:r>
    <w:r>
      <w:br/>
    </w:r>
    <w:r w:rsidR="00000000" w:rsidRPr="00000000" w:rsidDel="00000000">
      <w:rPr>
        <w:rtl w:val="0"/>
      </w:rPr>
      <w:t xml:space="preserve">Izdrukāts 28.11.2023.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Atzinumi_23-TA-2677.docx</dc:title>
</cp:coreProperties>
</file>

<file path=docProps/custom.xml><?xml version="1.0" encoding="utf-8"?>
<Properties xmlns="http://schemas.openxmlformats.org/officeDocument/2006/custom-properties" xmlns:vt="http://schemas.openxmlformats.org/officeDocument/2006/docPropsVTypes"/>
</file>