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tbl>
      <w:tblPr>
        <w:tblW w:w="0" w:type="auto"/>
        <w:tblLayout w:type="fixed"/>
        <w:tblLook w:val="00A0"/>
      </w:tblPr>
      <w:tblGrid>
        <w:gridCol w:w="2268"/>
        <w:gridCol w:w="567"/>
        <w:gridCol w:w="2552"/>
      </w:tblGrid>
      <w:tr w14:paraId="45DCCE7B" w14:textId="77777777" w:rsidTr="000B3AB4">
        <w:tblPrEx>
          <w:tblW w:w="0" w:type="auto"/>
          <w:tblLayout w:type="fixed"/>
          <w:tblLook w:val="00A0"/>
        </w:tblPrEx>
        <w:tc>
          <w:tcPr>
            <w:tcW w:w="2268" w:type="dxa"/>
            <w:tcBorders>
              <w:bottom w:val="single" w:sz="4" w:space="0" w:color="auto"/>
            </w:tcBorders>
          </w:tcPr>
          <w:p w:rsidR="005F450A" w14:paraId="45DCCE76" w14:textId="77777777">
            <w:r w:rsidRPr="004575F6">
              <w:t>Datums skatāms laika zīmogā</w:t>
            </w:r>
          </w:p>
        </w:tc>
        <w:tc>
          <w:tcPr>
            <w:tcW w:w="567" w:type="dxa"/>
          </w:tcPr>
          <w:p w:rsidR="005706A1" w14:paraId="45DCCE77" w14:textId="77777777"/>
          <w:p w:rsidR="005F450A" w14:paraId="45DCCE78" w14:textId="77777777">
            <w:r>
              <w:t>Nr.</w:t>
            </w:r>
          </w:p>
        </w:tc>
        <w:tc>
          <w:tcPr>
            <w:tcW w:w="2552" w:type="dxa"/>
            <w:tcBorders>
              <w:bottom w:val="single" w:sz="4" w:space="0" w:color="auto"/>
            </w:tcBorders>
          </w:tcPr>
          <w:p w:rsidR="005F450A" w14:paraId="45DCCE79" w14:textId="77777777"/>
          <w:p w:rsidR="00EC716A" w14:paraId="45DCCE7A" w14:textId="77777777">
            <w:r w:rsidR="000B3AB4">
              <w:rPr>
                <w:noProof/>
              </w:rPr>
              <w:t>ADM/2.1-12</w:t>
            </w:r>
            <w:r>
              <w:rPr>
                <w:noProof/>
              </w:rPr>
              <w:t>/26/746</w:t>
            </w:r>
          </w:p>
        </w:tc>
      </w:tr>
      <w:tr w14:paraId="45DCCE7F" w14:textId="77777777" w:rsidTr="000B3AB4">
        <w:tblPrEx>
          <w:tblW w:w="0" w:type="auto"/>
          <w:tblLayout w:type="fixed"/>
          <w:tblLook w:val="00A0"/>
        </w:tblPrEx>
        <w:tc>
          <w:tcPr>
            <w:tcW w:w="2268" w:type="dxa"/>
            <w:tcBorders>
              <w:top w:val="single" w:sz="4" w:space="0" w:color="auto"/>
            </w:tcBorders>
          </w:tcPr>
          <w:p w:rsidR="005F450A" w14:paraId="45DCCE7C" w14:textId="77777777"/>
        </w:tc>
        <w:tc>
          <w:tcPr>
            <w:tcW w:w="567" w:type="dxa"/>
          </w:tcPr>
          <w:p w:rsidR="005F450A" w14:paraId="45DCCE7D" w14:textId="77777777"/>
        </w:tc>
        <w:tc>
          <w:tcPr>
            <w:tcW w:w="2552" w:type="dxa"/>
            <w:tcBorders>
              <w:top w:val="single" w:sz="4" w:space="0" w:color="auto"/>
            </w:tcBorders>
          </w:tcPr>
          <w:p w:rsidR="005F450A" w14:paraId="45DCCE7E" w14:textId="77777777"/>
        </w:tc>
      </w:tr>
      <w:tr w14:paraId="45DCCE83" w14:textId="77777777" w:rsidTr="000B3AB4">
        <w:tblPrEx>
          <w:tblW w:w="0" w:type="auto"/>
          <w:tblLayout w:type="fixed"/>
          <w:tblLook w:val="00A0"/>
        </w:tblPrEx>
        <w:tc>
          <w:tcPr>
            <w:tcW w:w="2268" w:type="dxa"/>
            <w:tcBorders>
              <w:bottom w:val="single" w:sz="4" w:space="0" w:color="auto"/>
            </w:tcBorders>
          </w:tcPr>
          <w:p w:rsidR="005F450A" w14:paraId="45DCCE80" w14:textId="32BA79EA"/>
        </w:tc>
        <w:tc>
          <w:tcPr>
            <w:tcW w:w="567" w:type="dxa"/>
          </w:tcPr>
          <w:p w:rsidR="005F450A" w14:paraId="45DCCE81" w14:textId="77777777"/>
        </w:tc>
        <w:tc>
          <w:tcPr>
            <w:tcW w:w="2552" w:type="dxa"/>
            <w:tcBorders>
              <w:bottom w:val="single" w:sz="4" w:space="0" w:color="auto"/>
            </w:tcBorders>
          </w:tcPr>
          <w:p w:rsidR="005F450A" w14:paraId="45DCCE82" w14:textId="77777777"/>
        </w:tc>
      </w:tr>
    </w:tbl>
    <w:p w:rsidR="005F450A" w14:paraId="45DCCE84" w14:textId="77777777"/>
    <w:p w:rsidR="000B3AB4" w:rsidRPr="006358B4" w:rsidP="000B3AB4" w14:paraId="45DCCE85" w14:textId="77777777">
      <w:pPr>
        <w:jc w:val="right"/>
      </w:pPr>
      <w:r w:rsidRPr="006358B4">
        <w:rPr>
          <w:noProof/>
        </w:rPr>
        <w:t>Latvijas Republikas</w:t>
      </w:r>
      <w:r>
        <w:rPr>
          <w:noProof/>
        </w:rPr>
        <w:t xml:space="preserve"> Veselības ministrija</w:t>
      </w:r>
    </w:p>
    <w:p w:rsidR="000B3AB4" w:rsidRPr="006358B4" w:rsidP="000B3AB4" w14:paraId="45DCCE86" w14:textId="77777777">
      <w:pPr>
        <w:jc w:val="right"/>
        <w:rPr>
          <w:noProof/>
        </w:rPr>
      </w:pPr>
      <w:r w:rsidRPr="006358B4">
        <w:rPr>
          <w:noProof/>
        </w:rPr>
        <w:t>pasts@vm.gov.lv</w:t>
      </w:r>
    </w:p>
    <w:p w:rsidR="00907B7E" w:rsidRPr="006358B4" w:rsidP="000B3AB4" w14:paraId="382C90C4" w14:textId="5B62C7D0">
      <w:pPr>
        <w:jc w:val="right"/>
        <w:rPr>
          <w:noProof/>
        </w:rPr>
      </w:pPr>
      <w:r w:rsidRPr="006358B4">
        <w:rPr>
          <w:noProof/>
        </w:rPr>
        <w:t>_DEFAULT@90001474921</w:t>
      </w:r>
    </w:p>
    <w:p w:rsidR="005F450A" w:rsidRPr="006358B4" w:rsidP="000B3AB4" w14:paraId="45DCCE87" w14:textId="77777777">
      <w:pPr>
        <w:jc w:val="right"/>
      </w:pPr>
    </w:p>
    <w:p w:rsidR="000B3AB4" w:rsidP="000B3AB4" w14:paraId="45DCCE88" w14:textId="77777777">
      <w:pPr>
        <w:jc w:val="right"/>
      </w:pPr>
    </w:p>
    <w:p w:rsidR="00196365" w:rsidP="000B3AB4" w14:paraId="5CE77255" w14:textId="77777777">
      <w:pPr>
        <w:jc w:val="both"/>
        <w:rPr>
          <w:b/>
          <w:bCs/>
          <w:noProof/>
        </w:rPr>
      </w:pPr>
      <w:r w:rsidRPr="006358B4">
        <w:rPr>
          <w:b/>
          <w:bCs/>
          <w:noProof/>
        </w:rPr>
        <w:t>Par Ministru kabineta noteikumu Nr. 555 grozījumiem</w:t>
      </w:r>
    </w:p>
    <w:p w:rsidR="000B3AB4" w:rsidRPr="006358B4" w:rsidP="000B3AB4" w14:paraId="45DCCE89" w14:textId="36E3D176">
      <w:pPr>
        <w:jc w:val="both"/>
        <w:rPr>
          <w:b/>
          <w:bCs/>
        </w:rPr>
      </w:pPr>
      <w:r w:rsidRPr="006358B4">
        <w:rPr>
          <w:b/>
          <w:bCs/>
          <w:noProof/>
        </w:rPr>
        <w:t xml:space="preserve"> un turpmāko slimnīcu reformas virzību</w:t>
      </w:r>
    </w:p>
    <w:p w:rsidR="00143544" w:rsidP="000B3AB4" w14:paraId="45DCCE8B" w14:textId="77777777">
      <w:pPr>
        <w:jc w:val="both"/>
      </w:pPr>
    </w:p>
    <w:p w:rsidR="00196365" w:rsidRPr="00196365" w:rsidP="00196365" w14:paraId="533EFA5C" w14:textId="136C8E33">
      <w:pPr>
        <w:spacing w:line="300" w:lineRule="atLeast"/>
        <w:jc w:val="both"/>
        <w:rPr>
          <w:lang w:eastAsia="en-GB"/>
        </w:rPr>
      </w:pPr>
      <w:r>
        <w:rPr>
          <w:lang w:eastAsia="en-GB"/>
        </w:rPr>
        <w:tab/>
      </w:r>
      <w:r w:rsidRPr="00196365">
        <w:rPr>
          <w:lang w:eastAsia="en-GB"/>
        </w:rPr>
        <w:t xml:space="preserve">Jelgavas valstspilsētas pašvaldība pateicas Veselības ministrijai par uzklausītajiem argumentiem, konstruktīvo dialogu un vairāku Jelgavas slimnīcas un pašvaldības priekšlikumu iekļaušanu grozījumu projektā. Pozitīvi vērtējam, ka ir saglabāts pediatrijas diennakts stacionārais profils Jelgavas pilsētas slimnīcā un paredzēta dežūrārsta pediatra pieejamība nakts stundās, kā arī atjaunota </w:t>
      </w:r>
      <w:r w:rsidRPr="00196365">
        <w:rPr>
          <w:lang w:eastAsia="en-GB"/>
        </w:rPr>
        <w:t>traumatologa</w:t>
      </w:r>
      <w:r w:rsidRPr="00196365">
        <w:rPr>
          <w:lang w:eastAsia="en-GB"/>
        </w:rPr>
        <w:t xml:space="preserve"> pieejamība diennakts režīmā un kardioloģijas profils. Šie lēmumi būtiski uzlabo bērnu un pieaugušo veselības aprūpes pieejamību Jelgavas pilsētas un Zemgales reģiona iedzīvotājiem.</w:t>
      </w:r>
    </w:p>
    <w:p w:rsidR="00196365" w:rsidRPr="00196365" w:rsidP="00196365" w14:paraId="321783E0" w14:textId="4697EB62">
      <w:pPr>
        <w:spacing w:line="300" w:lineRule="atLeast"/>
        <w:jc w:val="both"/>
        <w:rPr>
          <w:lang w:eastAsia="en-GB"/>
        </w:rPr>
      </w:pPr>
      <w:r>
        <w:rPr>
          <w:lang w:eastAsia="en-GB"/>
        </w:rPr>
        <w:tab/>
      </w:r>
      <w:r w:rsidRPr="00196365">
        <w:rPr>
          <w:lang w:eastAsia="en-GB"/>
        </w:rPr>
        <w:t>Vienlaikus, iepazīstoties ar aktualizēto regulējuma redakciju, pašvaldība saglabā vairākus būtiskus iebildumus un aicina Veselības ministriju turpināt iesākto dialogu.</w:t>
      </w:r>
    </w:p>
    <w:p w:rsidR="00196365" w:rsidRPr="00196365" w:rsidP="00196365" w14:paraId="4B2AE3CB" w14:textId="77777777">
      <w:pPr>
        <w:spacing w:line="300" w:lineRule="atLeast"/>
        <w:jc w:val="both"/>
        <w:rPr>
          <w:lang w:eastAsia="en-GB"/>
        </w:rPr>
      </w:pPr>
      <w:r w:rsidRPr="00196365">
        <w:rPr>
          <w:lang w:eastAsia="en-GB"/>
        </w:rPr>
        <w:t>Pirmkārt, joprojām nav atrisināts jautājums par pediatriskās palīdzības pieejamību dienas laikā. Lai gan paredzētas pediatra dežūras nakts stundās un saglabāta stacionārā aprūpe, dienas laikā neatliekamās palīdzības un uzņemšanas nodaļā atsevišķa pediatra klātbūtne nav plānota. Tas nozīmē, ka būtiska daļa bērnu akūto pacientu plūsmas arī turpmāk tiks apkalpota bez pediatra tiešas pieejamības, palielinot slodzi stacionārās Bērnu nodaļas personālam, pagarinot gaidīšanas laikus un samazinot pakalpojuma pieejamību.</w:t>
      </w:r>
    </w:p>
    <w:p w:rsidR="00196365" w:rsidRPr="00196365" w:rsidP="00196365" w14:paraId="4771BE29" w14:textId="4D2DDE10">
      <w:pPr>
        <w:spacing w:line="300" w:lineRule="atLeast"/>
        <w:jc w:val="both"/>
        <w:rPr>
          <w:lang w:eastAsia="en-GB"/>
        </w:rPr>
      </w:pPr>
      <w:r>
        <w:rPr>
          <w:lang w:eastAsia="en-GB"/>
        </w:rPr>
        <w:tab/>
      </w:r>
      <w:r w:rsidRPr="00196365">
        <w:rPr>
          <w:lang w:eastAsia="en-GB"/>
        </w:rPr>
        <w:t>Īpaši jāuzsver, ka 2025. gadā Jelgavas pilsētas slimnīcas neatliekamās palīdzības un uzņemšanas nodaļā pēc palīdzības vērsušies 3575 bērni, kuriem sniegta ambulatora palīdzība. Šie dati apliecina stabilu un objektīvu pieprasījumu pēc pediatriskiem pakalpojumiem. Tādēļ atkārtoti aicinām izvērtēt vienu no diviem risinājumiem:</w:t>
      </w:r>
    </w:p>
    <w:p w:rsidR="00196365" w:rsidRPr="00196365" w:rsidP="00196365" w14:paraId="7198F572" w14:textId="77777777">
      <w:pPr>
        <w:numPr>
          <w:ilvl w:val="0"/>
          <w:numId w:val="1"/>
        </w:numPr>
        <w:spacing w:line="300" w:lineRule="atLeast"/>
        <w:jc w:val="both"/>
        <w:rPr>
          <w:lang w:eastAsia="en-GB"/>
        </w:rPr>
      </w:pPr>
      <w:r w:rsidRPr="00196365">
        <w:rPr>
          <w:lang w:eastAsia="en-GB"/>
        </w:rPr>
        <w:t>finansēt pediatra dežūras dienas laikā Neatliekamās palīdzības un uzņemšanas nodaļā;</w:t>
      </w:r>
    </w:p>
    <w:p w:rsidR="00196365" w:rsidRPr="00196365" w:rsidP="00196365" w14:paraId="140D0C5B" w14:textId="77777777">
      <w:pPr>
        <w:numPr>
          <w:ilvl w:val="0"/>
          <w:numId w:val="1"/>
        </w:numPr>
        <w:spacing w:line="300" w:lineRule="atLeast"/>
        <w:jc w:val="both"/>
        <w:rPr>
          <w:lang w:eastAsia="en-GB"/>
        </w:rPr>
      </w:pPr>
      <w:r w:rsidRPr="00196365">
        <w:rPr>
          <w:lang w:eastAsia="en-GB"/>
        </w:rPr>
        <w:t>vai izveidot pediatra kabinetu Jelgavas pilsētas slimnīcā, līdzīgi kā tas paredzēts citās reģionālajās slimnīcās.</w:t>
      </w:r>
    </w:p>
    <w:p w:rsidR="00196365" w:rsidRPr="00196365" w:rsidP="00196365" w14:paraId="539FAEF0" w14:textId="73ACEAAB">
      <w:pPr>
        <w:spacing w:line="300" w:lineRule="atLeast"/>
        <w:jc w:val="both"/>
        <w:rPr>
          <w:lang w:eastAsia="en-GB"/>
        </w:rPr>
      </w:pPr>
      <w:r>
        <w:rPr>
          <w:lang w:eastAsia="en-GB"/>
        </w:rPr>
        <w:tab/>
      </w:r>
      <w:r w:rsidRPr="00196365">
        <w:rPr>
          <w:lang w:eastAsia="en-GB"/>
        </w:rPr>
        <w:t xml:space="preserve">Otrkārt, joprojām saglabājas būtisks Neatliekamās palīdzības un uzņemšanas nodaļas finansējuma samazinājums – tuvu vienam miljonam eiro. Lai arī projektā ir atjaunots </w:t>
      </w:r>
      <w:r w:rsidRPr="00196365">
        <w:rPr>
          <w:lang w:eastAsia="en-GB"/>
        </w:rPr>
        <w:t>traumatologa</w:t>
      </w:r>
      <w:r w:rsidRPr="00196365">
        <w:rPr>
          <w:lang w:eastAsia="en-GB"/>
        </w:rPr>
        <w:t xml:space="preserve"> finansējums un daļēji atjaunota pediatrijas funkcija, kopējais finansējuma samazinājums šai funkcijai pēc būtības nav novērsts.</w:t>
      </w:r>
    </w:p>
    <w:p w:rsidR="00196365" w:rsidRPr="00196365" w:rsidP="00196365" w14:paraId="300709A6" w14:textId="77777777">
      <w:pPr>
        <w:spacing w:line="300" w:lineRule="atLeast"/>
        <w:jc w:val="both"/>
        <w:rPr>
          <w:lang w:eastAsia="en-GB"/>
        </w:rPr>
      </w:pPr>
      <w:r w:rsidRPr="00196365">
        <w:rPr>
          <w:lang w:eastAsia="en-GB"/>
        </w:rPr>
        <w:t>Šāds finansējuma samazinājums rada būtiskus riskus:</w:t>
      </w:r>
    </w:p>
    <w:p w:rsidR="00196365" w:rsidRPr="00196365" w:rsidP="00196365" w14:paraId="190A04B1" w14:textId="77777777">
      <w:pPr>
        <w:numPr>
          <w:ilvl w:val="0"/>
          <w:numId w:val="2"/>
        </w:numPr>
        <w:spacing w:line="300" w:lineRule="atLeast"/>
        <w:jc w:val="both"/>
        <w:rPr>
          <w:lang w:eastAsia="en-GB"/>
        </w:rPr>
      </w:pPr>
      <w:r w:rsidRPr="00196365">
        <w:rPr>
          <w:lang w:eastAsia="en-GB"/>
        </w:rPr>
        <w:t>samazinās iespējas nodrošināt konkurētspējīgu atalgojumu speciālistiem;</w:t>
      </w:r>
    </w:p>
    <w:p w:rsidR="00196365" w:rsidRPr="00196365" w:rsidP="00196365" w14:paraId="3062B68B" w14:textId="77777777">
      <w:pPr>
        <w:numPr>
          <w:ilvl w:val="0"/>
          <w:numId w:val="2"/>
        </w:numPr>
        <w:spacing w:line="300" w:lineRule="atLeast"/>
        <w:jc w:val="both"/>
        <w:rPr>
          <w:lang w:eastAsia="en-GB"/>
        </w:rPr>
      </w:pPr>
      <w:r w:rsidRPr="00196365">
        <w:rPr>
          <w:lang w:eastAsia="en-GB"/>
        </w:rPr>
        <w:t>pieaug personāla izdegšanas un aizplūšanas risks;</w:t>
      </w:r>
    </w:p>
    <w:p w:rsidR="00196365" w:rsidRPr="00196365" w:rsidP="00196365" w14:paraId="5601CDD5" w14:textId="77777777">
      <w:pPr>
        <w:numPr>
          <w:ilvl w:val="0"/>
          <w:numId w:val="2"/>
        </w:numPr>
        <w:spacing w:line="300" w:lineRule="atLeast"/>
        <w:jc w:val="both"/>
        <w:rPr>
          <w:lang w:eastAsia="en-GB"/>
        </w:rPr>
      </w:pPr>
      <w:r w:rsidRPr="00196365">
        <w:rPr>
          <w:lang w:eastAsia="en-GB"/>
        </w:rPr>
        <w:t>sarežģītāk kļūst piesaistīt jaunus ārstus darbam reģionālajā slimnīcā;</w:t>
      </w:r>
    </w:p>
    <w:p w:rsidR="00196365" w:rsidRPr="00196365" w:rsidP="00196365" w14:paraId="1E424E54" w14:textId="77777777">
      <w:pPr>
        <w:numPr>
          <w:ilvl w:val="0"/>
          <w:numId w:val="2"/>
        </w:numPr>
        <w:spacing w:line="300" w:lineRule="atLeast"/>
        <w:jc w:val="both"/>
        <w:rPr>
          <w:lang w:eastAsia="en-GB"/>
        </w:rPr>
      </w:pPr>
      <w:r w:rsidRPr="00196365">
        <w:rPr>
          <w:lang w:eastAsia="en-GB"/>
        </w:rPr>
        <w:t>tiek apdraudēta pakalpojuma pieejamība un kvalitāte pacientiem.</w:t>
      </w:r>
    </w:p>
    <w:p w:rsidR="00196365" w:rsidRPr="00196365" w:rsidP="00196365" w14:paraId="70C3C035" w14:textId="4BB3A0AD">
      <w:pPr>
        <w:spacing w:line="300" w:lineRule="atLeast"/>
        <w:jc w:val="both"/>
        <w:rPr>
          <w:lang w:eastAsia="en-GB"/>
        </w:rPr>
      </w:pPr>
      <w:r>
        <w:rPr>
          <w:lang w:eastAsia="en-GB"/>
        </w:rPr>
        <w:tab/>
      </w:r>
      <w:r w:rsidRPr="00196365">
        <w:rPr>
          <w:lang w:eastAsia="en-GB"/>
        </w:rPr>
        <w:t xml:space="preserve">Salīdzinājumam jānorāda, ka aptuveni viens miljons </w:t>
      </w:r>
      <w:r w:rsidRPr="00196365">
        <w:rPr>
          <w:lang w:eastAsia="en-GB"/>
        </w:rPr>
        <w:t>euro</w:t>
      </w:r>
      <w:r w:rsidRPr="00196365">
        <w:rPr>
          <w:lang w:eastAsia="en-GB"/>
        </w:rPr>
        <w:t xml:space="preserve"> atbilst gandrīz vienam mēnesim slimnīcas darba samaksas izmaksu, kas veido ap 75% no slimnīcas kopējām izmaksām.</w:t>
      </w:r>
    </w:p>
    <w:p w:rsidR="00196365" w:rsidRPr="00196365" w:rsidP="00196365" w14:paraId="20B1AD56" w14:textId="4527DEBF">
      <w:pPr>
        <w:spacing w:line="300" w:lineRule="atLeast"/>
        <w:jc w:val="both"/>
        <w:rPr>
          <w:lang w:eastAsia="en-GB"/>
        </w:rPr>
      </w:pPr>
      <w:r>
        <w:rPr>
          <w:lang w:eastAsia="en-GB"/>
        </w:rPr>
        <w:tab/>
      </w:r>
      <w:r w:rsidRPr="00196365">
        <w:rPr>
          <w:lang w:eastAsia="en-GB"/>
        </w:rPr>
        <w:t xml:space="preserve">Treškārt, nav atbalstīts priekšlikums noteikt bērnu stacionārās ārstēšanas </w:t>
      </w:r>
      <w:r w:rsidRPr="00196365">
        <w:rPr>
          <w:lang w:eastAsia="en-GB"/>
        </w:rPr>
        <w:t>gultasdienas</w:t>
      </w:r>
      <w:r w:rsidRPr="00196365">
        <w:rPr>
          <w:lang w:eastAsia="en-GB"/>
        </w:rPr>
        <w:t xml:space="preserve"> tarifu Jelgavas slimnīcā BKUS līmenī. Ņemot vērā, ka bērnu ārstēšana prasa lielākus personāla un infrastruktūras resursus, esošais finansēšanas modelis rada ilgtermiņa risku pediatrijas profila ilgtspējai.</w:t>
      </w:r>
    </w:p>
    <w:p w:rsidR="00196365" w:rsidRPr="00196365" w:rsidP="00196365" w14:paraId="5B538E4A" w14:textId="25990D52">
      <w:pPr>
        <w:spacing w:line="300" w:lineRule="atLeast"/>
        <w:jc w:val="both"/>
        <w:rPr>
          <w:lang w:eastAsia="en-GB"/>
        </w:rPr>
      </w:pPr>
      <w:r>
        <w:rPr>
          <w:lang w:eastAsia="en-GB"/>
        </w:rPr>
        <w:tab/>
      </w:r>
      <w:r w:rsidRPr="00196365">
        <w:rPr>
          <w:lang w:eastAsia="en-GB"/>
        </w:rPr>
        <w:t xml:space="preserve">Tāpat aicinām vēlreiz izvērtēt kopējo reformas mērķi un sasniedzamos rezultātus. </w:t>
      </w:r>
      <w:bookmarkStart w:id="0" w:name="_GoBack"/>
      <w:bookmarkEnd w:id="0"/>
      <w:r w:rsidRPr="00196365">
        <w:rPr>
          <w:lang w:eastAsia="en-GB"/>
        </w:rPr>
        <w:t>Sākotnēji reforma tika pamatota ar nepieciešamību stiprināt slimnīcu tīklu un koncentrēt resursus efektīvākai veselības aprūpei. Tomēr šobrīd redzams, ka vairākās slimnīcās iepriekš plānotās funkcijas tiek saglabātas vai atjaunotas – Dobelē tiek atjaunots dzemdību profils, Tukumā pediatrijas profils, kā arī citviet saglabāti vairāki specializētie pakalpojumi.</w:t>
      </w:r>
    </w:p>
    <w:p w:rsidR="00196365" w:rsidRPr="00196365" w:rsidP="00196365" w14:paraId="2F8682C1" w14:textId="7BA0C4A6">
      <w:pPr>
        <w:spacing w:line="300" w:lineRule="atLeast"/>
        <w:jc w:val="both"/>
        <w:rPr>
          <w:lang w:eastAsia="en-GB"/>
        </w:rPr>
      </w:pPr>
      <w:r>
        <w:rPr>
          <w:lang w:eastAsia="en-GB"/>
        </w:rPr>
        <w:tab/>
      </w:r>
      <w:r w:rsidRPr="00196365">
        <w:rPr>
          <w:lang w:eastAsia="en-GB"/>
        </w:rPr>
        <w:t>Tādēļ rodas pamatots jautājums, vai reformas galvenais saturs faktiski nav kļuvis par neatliekamās palīdzības un uzņemšanas nodaļu finansējuma samazināšanu, nevis slimnīcu tīkla stiprināšanu. Pašvaldības ieskatā reformas prioritātei būtu jābūt veselības aprūpes pieejamības, kvalitātes un pacientu drošības uzlabošanai, nevis finansējuma samazināšanai funkcijām, kurās pacientu plūsma turpina pieaugt.</w:t>
      </w:r>
    </w:p>
    <w:p w:rsidR="00196365" w:rsidRPr="00196365" w:rsidP="00196365" w14:paraId="5652DFBB" w14:textId="61A5078B">
      <w:pPr>
        <w:spacing w:line="300" w:lineRule="atLeast"/>
        <w:jc w:val="both"/>
        <w:rPr>
          <w:lang w:eastAsia="en-GB"/>
        </w:rPr>
      </w:pPr>
      <w:r>
        <w:rPr>
          <w:lang w:eastAsia="en-GB"/>
        </w:rPr>
        <w:tab/>
      </w:r>
      <w:r w:rsidRPr="00196365">
        <w:rPr>
          <w:lang w:eastAsia="en-GB"/>
        </w:rPr>
        <w:t>Jelgavas valstspilsētas pašvaldība ir gatava arī turpmāk iesaistīties konstruktīvā dialogā ar Veselības ministriju un kopīgi meklēt risinājumus, kas ļautu:</w:t>
      </w:r>
    </w:p>
    <w:p w:rsidR="00196365" w:rsidRPr="00196365" w:rsidP="00196365" w14:paraId="445DFCEC" w14:textId="77777777">
      <w:pPr>
        <w:numPr>
          <w:ilvl w:val="0"/>
          <w:numId w:val="3"/>
        </w:numPr>
        <w:spacing w:line="300" w:lineRule="atLeast"/>
        <w:jc w:val="both"/>
        <w:rPr>
          <w:lang w:eastAsia="en-GB"/>
        </w:rPr>
      </w:pPr>
      <w:r w:rsidRPr="00196365">
        <w:rPr>
          <w:lang w:eastAsia="en-GB"/>
        </w:rPr>
        <w:t>nodrošināt pediatra pieejamību bērniem arī dienas laikā;</w:t>
      </w:r>
    </w:p>
    <w:p w:rsidR="00196365" w:rsidRPr="00196365" w:rsidP="00196365" w14:paraId="64BCCA77" w14:textId="77777777">
      <w:pPr>
        <w:numPr>
          <w:ilvl w:val="0"/>
          <w:numId w:val="3"/>
        </w:numPr>
        <w:spacing w:line="300" w:lineRule="atLeast"/>
        <w:jc w:val="both"/>
        <w:rPr>
          <w:lang w:eastAsia="en-GB"/>
        </w:rPr>
      </w:pPr>
      <w:r w:rsidRPr="00196365">
        <w:rPr>
          <w:lang w:eastAsia="en-GB"/>
        </w:rPr>
        <w:t>saglabāt ilgtspējīgu pediatrijas profilu Jelgavā;</w:t>
      </w:r>
    </w:p>
    <w:p w:rsidR="00196365" w:rsidRPr="00196365" w:rsidP="00196365" w14:paraId="39B0242D" w14:textId="22ACB4FC">
      <w:pPr>
        <w:numPr>
          <w:ilvl w:val="0"/>
          <w:numId w:val="3"/>
        </w:numPr>
        <w:spacing w:line="300" w:lineRule="atLeast"/>
        <w:jc w:val="both"/>
        <w:rPr>
          <w:lang w:eastAsia="en-GB"/>
        </w:rPr>
      </w:pPr>
      <w:r w:rsidRPr="00196365">
        <w:rPr>
          <w:lang w:eastAsia="en-GB"/>
        </w:rPr>
        <w:t xml:space="preserve">nodrošināt </w:t>
      </w:r>
      <w:r w:rsidR="00995A77">
        <w:rPr>
          <w:lang w:eastAsia="en-GB"/>
        </w:rPr>
        <w:t>atbilstošu</w:t>
      </w:r>
      <w:r w:rsidRPr="00196365">
        <w:rPr>
          <w:lang w:eastAsia="en-GB"/>
        </w:rPr>
        <w:t xml:space="preserve"> finansējumu neatliekamās palīdzības funkcijai, ņemot vērā reālo pacientu plūsmu;</w:t>
      </w:r>
    </w:p>
    <w:p w:rsidR="00196365" w:rsidRPr="00196365" w:rsidP="00196365" w14:paraId="3568B03C" w14:textId="77777777">
      <w:pPr>
        <w:numPr>
          <w:ilvl w:val="0"/>
          <w:numId w:val="3"/>
        </w:numPr>
        <w:spacing w:line="300" w:lineRule="atLeast"/>
        <w:jc w:val="both"/>
        <w:rPr>
          <w:lang w:eastAsia="en-GB"/>
        </w:rPr>
      </w:pPr>
      <w:r w:rsidRPr="00196365">
        <w:rPr>
          <w:lang w:eastAsia="en-GB"/>
        </w:rPr>
        <w:t>stiprināt reģionālo slimnīcu spēju nodrošināt kvalitatīvu un savlaicīgu palīdzību Zemgales iedzīvotājiem.</w:t>
      </w:r>
    </w:p>
    <w:p w:rsidR="00143544" w:rsidRPr="00196365" w:rsidP="00196365" w14:paraId="45DCCE8C" w14:textId="77777777">
      <w:pPr>
        <w:jc w:val="both"/>
      </w:pPr>
    </w:p>
    <w:p w:rsidR="00143544" w:rsidP="000B3AB4" w14:paraId="45DCCE98" w14:textId="77777777">
      <w:pPr>
        <w:jc w:val="both"/>
      </w:pPr>
    </w:p>
    <w:p w:rsidR="00143544" w:rsidP="000B3AB4" w14:paraId="45DCCE99" w14:textId="77777777">
      <w:pPr>
        <w:jc w:val="both"/>
      </w:pPr>
    </w:p>
    <w:p w:rsidR="000B3AB4" w:rsidP="001C4047" w14:paraId="45DCCE9A" w14:textId="178E5DF1">
      <w:pPr>
        <w:tabs>
          <w:tab w:val="left" w:pos="6237"/>
        </w:tabs>
        <w:jc w:val="both"/>
      </w:pPr>
      <w:r>
        <w:rPr>
          <w:noProof/>
        </w:rPr>
        <w:t>Domes priekšsēdētājs</w:t>
      </w:r>
      <w:r w:rsidR="00143544">
        <w:tab/>
      </w:r>
      <w:r w:rsidR="00196365">
        <w:tab/>
      </w:r>
      <w:r w:rsidR="00196365">
        <w:tab/>
      </w:r>
      <w:r w:rsidR="00196365">
        <w:tab/>
      </w:r>
      <w:r w:rsidR="0094744F">
        <w:rPr>
          <w:noProof/>
        </w:rPr>
        <w:t>M</w:t>
      </w:r>
      <w:r w:rsidR="00196365">
        <w:rPr>
          <w:noProof/>
        </w:rPr>
        <w:t>.</w:t>
      </w:r>
      <w:r w:rsidR="0094744F">
        <w:rPr>
          <w:noProof/>
        </w:rPr>
        <w:t>Daģis</w:t>
      </w:r>
    </w:p>
    <w:p w:rsidR="00143544" w:rsidP="00143544" w14:paraId="45DCCE9B" w14:textId="77777777">
      <w:pPr>
        <w:tabs>
          <w:tab w:val="left" w:pos="5670"/>
        </w:tabs>
        <w:jc w:val="both"/>
      </w:pPr>
    </w:p>
    <w:p w:rsidR="00143544" w:rsidP="00143544" w14:paraId="45DCCE9C" w14:textId="77777777">
      <w:pPr>
        <w:tabs>
          <w:tab w:val="left" w:pos="5670"/>
        </w:tabs>
        <w:jc w:val="both"/>
      </w:pPr>
    </w:p>
    <w:p w:rsidR="00196365" w:rsidP="00143544" w14:paraId="6F4AF6EF" w14:textId="77777777">
      <w:pPr>
        <w:tabs>
          <w:tab w:val="left" w:pos="5670"/>
        </w:tabs>
        <w:jc w:val="both"/>
      </w:pPr>
    </w:p>
    <w:p w:rsidR="00196365" w:rsidP="00143544" w14:paraId="7BCDADF1" w14:textId="77777777">
      <w:pPr>
        <w:tabs>
          <w:tab w:val="left" w:pos="5670"/>
        </w:tabs>
        <w:jc w:val="both"/>
      </w:pPr>
    </w:p>
    <w:p w:rsidR="00143544" w:rsidRPr="00143544" w:rsidP="00143544" w14:paraId="45DCCE9D" w14:textId="77777777">
      <w:pPr>
        <w:tabs>
          <w:tab w:val="left" w:pos="5670"/>
        </w:tabs>
        <w:jc w:val="both"/>
        <w:rPr>
          <w:sz w:val="20"/>
          <w:szCs w:val="20"/>
        </w:rPr>
      </w:pPr>
      <w:r w:rsidRPr="00143544">
        <w:rPr>
          <w:noProof/>
          <w:sz w:val="20"/>
          <w:szCs w:val="20"/>
        </w:rPr>
        <w:t>Iveta Potapova</w:t>
      </w:r>
      <w:r w:rsidRPr="00143544">
        <w:rPr>
          <w:sz w:val="20"/>
          <w:szCs w:val="20"/>
        </w:rPr>
        <w:t xml:space="preserve">, </w:t>
      </w:r>
      <w:r w:rsidRPr="00143544">
        <w:rPr>
          <w:noProof/>
          <w:sz w:val="20"/>
          <w:szCs w:val="20"/>
        </w:rPr>
        <w:t>63005590</w:t>
      </w:r>
    </w:p>
    <w:p w:rsidR="00143544" w:rsidP="00143544" w14:paraId="45DCCE9E" w14:textId="2BD332D0">
      <w:pPr>
        <w:tabs>
          <w:tab w:val="left" w:pos="5670"/>
        </w:tabs>
        <w:jc w:val="both"/>
        <w:rPr>
          <w:noProof/>
          <w:sz w:val="20"/>
          <w:szCs w:val="20"/>
        </w:rPr>
      </w:pPr>
      <w:hyperlink r:id="rId4" w:history="1">
        <w:r w:rsidRPr="00BC346F" w:rsidR="00196365">
          <w:rPr>
            <w:rStyle w:val="Hyperlink"/>
            <w:noProof/>
            <w:sz w:val="20"/>
            <w:szCs w:val="20"/>
          </w:rPr>
          <w:t>iveta.potapova@jelgava.lv</w:t>
        </w:r>
      </w:hyperlink>
    </w:p>
    <w:p w:rsidR="00196365" w:rsidRPr="00143544" w:rsidP="00143544" w14:paraId="670C35DB" w14:textId="77777777">
      <w:pPr>
        <w:tabs>
          <w:tab w:val="left" w:pos="5670"/>
        </w:tabs>
        <w:jc w:val="both"/>
        <w:rPr>
          <w:sz w:val="20"/>
          <w:szCs w:val="20"/>
        </w:rPr>
      </w:pPr>
    </w:p>
    <w:sectPr w:rsidSect="006358B4">
      <w:headerReference w:type="first" r:id="rId5"/>
      <w:footerReference w:type="first" r:id="rId6"/>
      <w:pgSz w:w="11906" w:h="16838" w:code="9"/>
      <w:pgMar w:top="1134" w:right="1134" w:bottom="1134" w:left="1701"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612B" w:rsidRPr="00EB186E" w:rsidP="00D1612B" w14:paraId="45DCCEAB" w14:textId="77777777">
    <w:pPr>
      <w:pStyle w:val="Footer"/>
      <w:jc w:val="center"/>
      <w:rPr>
        <w:sz w:val="22"/>
        <w:szCs w:val="22"/>
      </w:rPr>
    </w:pPr>
    <w:r w:rsidRPr="00EB186E">
      <w:rPr>
        <w:sz w:val="22"/>
        <w:szCs w:val="22"/>
      </w:rPr>
      <w:t>ŠIS DOKUMENTS IR ELEKTRONISKI PARAKSTĪTS AR DROŠU ELEKTRONISKO PARAKSTU UN SATUR LAIKA ZĪMOGU</w:t>
    </w:r>
  </w:p>
  <w:p w:rsidR="00D1612B" w14:paraId="45DCCEA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Look w:val="04A0"/>
    </w:tblPr>
    <w:tblGrid>
      <w:gridCol w:w="1418"/>
      <w:gridCol w:w="7643"/>
    </w:tblGrid>
    <w:tr w14:paraId="45DCCEA9" w14:textId="77777777" w:rsidTr="00C242DA">
      <w:tblPrEx>
        <w:tblW w:w="0" w:type="auto"/>
        <w:tblLook w:val="04A0"/>
      </w:tblPrEx>
      <w:tc>
        <w:tcPr>
          <w:tcW w:w="1418" w:type="dxa"/>
          <w:tcBorders>
            <w:top w:val="single" w:sz="4" w:space="0" w:color="auto"/>
            <w:left w:val="nil"/>
            <w:bottom w:val="single" w:sz="4" w:space="0" w:color="auto"/>
            <w:right w:val="nil"/>
          </w:tcBorders>
          <w:vAlign w:val="center"/>
        </w:tcPr>
        <w:p w:rsidR="00C242DA" w:rsidP="00C242DA" w14:paraId="45DCCEA3" w14:textId="77777777">
          <w:pPr>
            <w:pStyle w:val="Header"/>
            <w:jc w:val="center"/>
            <w:rPr>
              <w:rFonts w:ascii="Arial" w:hAnsi="Arial"/>
              <w:b/>
              <w:sz w:val="28"/>
            </w:rPr>
          </w:pPr>
          <w:r>
            <w:rPr>
              <w:rFonts w:ascii="Arial" w:hAnsi="Arial"/>
              <w:b/>
              <w:noProof/>
              <w:sz w:val="28"/>
              <w:lang w:val="en-US" w:eastAsia="en-US"/>
            </w:rPr>
            <w:drawing>
              <wp:inline distT="0" distB="0" distL="0" distR="0">
                <wp:extent cx="723900" cy="866775"/>
                <wp:effectExtent l="0" t="0" r="0" b="9525"/>
                <wp:docPr id="2"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erbs_bw-02"/>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66775"/>
                        </a:xfrm>
                        <a:prstGeom prst="rect">
                          <a:avLst/>
                        </a:prstGeom>
                        <a:noFill/>
                        <a:ln>
                          <a:noFill/>
                        </a:ln>
                      </pic:spPr>
                    </pic:pic>
                  </a:graphicData>
                </a:graphic>
              </wp:inline>
            </w:drawing>
          </w:r>
        </w:p>
      </w:tc>
      <w:tc>
        <w:tcPr>
          <w:tcW w:w="7643" w:type="dxa"/>
          <w:tcBorders>
            <w:top w:val="single" w:sz="4" w:space="0" w:color="auto"/>
            <w:left w:val="nil"/>
            <w:bottom w:val="single" w:sz="4" w:space="0" w:color="auto"/>
            <w:right w:val="nil"/>
          </w:tcBorders>
        </w:tcPr>
        <w:p w:rsidR="00E97785" w:rsidP="00E97785" w14:paraId="45DCCEA4" w14:textId="77777777">
          <w:pPr>
            <w:pStyle w:val="Header"/>
            <w:spacing w:before="120"/>
            <w:rPr>
              <w:rFonts w:ascii="Arial" w:hAnsi="Arial"/>
              <w:b/>
              <w:sz w:val="28"/>
            </w:rPr>
          </w:pPr>
          <w:r>
            <w:rPr>
              <w:rFonts w:ascii="Arial" w:hAnsi="Arial"/>
              <w:b/>
              <w:sz w:val="28"/>
            </w:rPr>
            <w:t>Latvijas Republika</w:t>
          </w:r>
        </w:p>
        <w:p w:rsidR="00E97785" w:rsidRPr="00BA4C9C" w:rsidP="00E97785" w14:paraId="45DCCEA5" w14:textId="77777777">
          <w:pPr>
            <w:pStyle w:val="Header"/>
            <w:ind w:left="33" w:right="-1"/>
            <w:rPr>
              <w:rFonts w:ascii="Arial" w:hAnsi="Arial"/>
              <w:b/>
              <w:sz w:val="52"/>
              <w:szCs w:val="52"/>
            </w:rPr>
          </w:pPr>
          <w:r w:rsidRPr="005A2CAC">
            <w:rPr>
              <w:rFonts w:ascii="Arial" w:hAnsi="Arial"/>
              <w:b/>
              <w:spacing w:val="-6"/>
              <w:sz w:val="38"/>
              <w:szCs w:val="38"/>
            </w:rPr>
            <w:t>Jelgavas valstspilsētas pašvaldības dome</w:t>
          </w:r>
        </w:p>
        <w:p w:rsidR="00E97785" w:rsidP="00E97785" w14:paraId="45DCCEA6" w14:textId="77777777">
          <w:pPr>
            <w:pStyle w:val="Header"/>
            <w:tabs>
              <w:tab w:val="left" w:pos="1440"/>
            </w:tabs>
            <w:ind w:left="33"/>
            <w:jc w:val="center"/>
            <w:rPr>
              <w:rFonts w:ascii="Arial" w:hAnsi="Arial"/>
              <w:sz w:val="10"/>
            </w:rPr>
          </w:pPr>
        </w:p>
        <w:p w:rsidR="00E97785" w:rsidRPr="00727F3B" w:rsidP="00E97785" w14:paraId="45DCCEA7" w14:textId="77777777">
          <w:pPr>
            <w:pStyle w:val="Header"/>
            <w:tabs>
              <w:tab w:val="left" w:pos="1440"/>
            </w:tabs>
            <w:ind w:left="33"/>
            <w:rPr>
              <w:rFonts w:ascii="Arial" w:hAnsi="Arial"/>
              <w:sz w:val="17"/>
              <w:szCs w:val="17"/>
            </w:rPr>
          </w:pPr>
          <w:r w:rsidRPr="00727F3B">
            <w:rPr>
              <w:rFonts w:ascii="Arial" w:hAnsi="Arial"/>
              <w:sz w:val="17"/>
              <w:szCs w:val="17"/>
            </w:rPr>
            <w:t>Lielā iela 11, Jelgava, LV-3001, Latvija</w:t>
          </w:r>
        </w:p>
        <w:p w:rsidR="00C242DA" w:rsidRPr="009B0803" w:rsidP="00E97785" w14:paraId="45DCCEA8" w14:textId="77777777">
          <w:pPr>
            <w:pStyle w:val="Header"/>
            <w:tabs>
              <w:tab w:val="left" w:pos="1440"/>
            </w:tabs>
            <w:spacing w:after="120"/>
            <w:ind w:left="34"/>
            <w:rPr>
              <w:rFonts w:ascii="Arial" w:hAnsi="Arial"/>
              <w:sz w:val="17"/>
              <w:szCs w:val="17"/>
            </w:rPr>
          </w:pPr>
          <w:r w:rsidRPr="00727F3B">
            <w:rPr>
              <w:rFonts w:ascii="Arial" w:hAnsi="Arial"/>
              <w:sz w:val="17"/>
              <w:szCs w:val="17"/>
            </w:rPr>
            <w:t xml:space="preserve">tālrunis: 63005531, 63005538, e-pasts: </w:t>
          </w:r>
          <w:r>
            <w:rPr>
              <w:rFonts w:ascii="Arial" w:hAnsi="Arial"/>
              <w:sz w:val="17"/>
              <w:szCs w:val="17"/>
            </w:rPr>
            <w:t>pasts</w:t>
          </w:r>
          <w:r w:rsidRPr="00727F3B">
            <w:rPr>
              <w:rFonts w:ascii="Arial" w:hAnsi="Arial"/>
              <w:sz w:val="17"/>
              <w:szCs w:val="17"/>
            </w:rPr>
            <w:t>@jelgava.lv</w:t>
          </w:r>
        </w:p>
      </w:tc>
    </w:tr>
  </w:tbl>
  <w:p w:rsidR="005F450A" w:rsidRPr="00C242DA" w:rsidP="00C242DA" w14:paraId="45DCCE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21921227"/>
    <w:multiLevelType w:val="multilevel"/>
    <w:tmpl w:val="192C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E20AFC"/>
    <w:multiLevelType w:val="multilevel"/>
    <w:tmpl w:val="2C5A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EF6103"/>
    <w:multiLevelType w:val="multilevel"/>
    <w:tmpl w:val="041A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B4"/>
    <w:rsid w:val="00012C6E"/>
    <w:rsid w:val="00021DDE"/>
    <w:rsid w:val="000B3AB4"/>
    <w:rsid w:val="00100903"/>
    <w:rsid w:val="00103882"/>
    <w:rsid w:val="00106DE8"/>
    <w:rsid w:val="00143544"/>
    <w:rsid w:val="0015551E"/>
    <w:rsid w:val="00161FC3"/>
    <w:rsid w:val="00167F75"/>
    <w:rsid w:val="00196365"/>
    <w:rsid w:val="001A7689"/>
    <w:rsid w:val="001C4047"/>
    <w:rsid w:val="00234525"/>
    <w:rsid w:val="00284121"/>
    <w:rsid w:val="0029705A"/>
    <w:rsid w:val="003714E7"/>
    <w:rsid w:val="003B049D"/>
    <w:rsid w:val="00414B10"/>
    <w:rsid w:val="0043121C"/>
    <w:rsid w:val="004575F6"/>
    <w:rsid w:val="004B5683"/>
    <w:rsid w:val="004F0E60"/>
    <w:rsid w:val="00524195"/>
    <w:rsid w:val="00526871"/>
    <w:rsid w:val="005706A1"/>
    <w:rsid w:val="00581F86"/>
    <w:rsid w:val="005A2CAC"/>
    <w:rsid w:val="005F450A"/>
    <w:rsid w:val="006139B3"/>
    <w:rsid w:val="006358B4"/>
    <w:rsid w:val="00653BDF"/>
    <w:rsid w:val="00727F3B"/>
    <w:rsid w:val="007B1083"/>
    <w:rsid w:val="007E5DD2"/>
    <w:rsid w:val="00895CB0"/>
    <w:rsid w:val="00907B7E"/>
    <w:rsid w:val="009269C7"/>
    <w:rsid w:val="0094744F"/>
    <w:rsid w:val="00992DB5"/>
    <w:rsid w:val="00995A77"/>
    <w:rsid w:val="009B0803"/>
    <w:rsid w:val="009B511C"/>
    <w:rsid w:val="009F5D4C"/>
    <w:rsid w:val="00A03630"/>
    <w:rsid w:val="00A06BDA"/>
    <w:rsid w:val="00A21A92"/>
    <w:rsid w:val="00A575CE"/>
    <w:rsid w:val="00AB5207"/>
    <w:rsid w:val="00AC2CBE"/>
    <w:rsid w:val="00B7291C"/>
    <w:rsid w:val="00B908CC"/>
    <w:rsid w:val="00BA4C9C"/>
    <w:rsid w:val="00BC346F"/>
    <w:rsid w:val="00C242DA"/>
    <w:rsid w:val="00C5064D"/>
    <w:rsid w:val="00C54D1A"/>
    <w:rsid w:val="00C905B9"/>
    <w:rsid w:val="00CB262E"/>
    <w:rsid w:val="00D1612B"/>
    <w:rsid w:val="00D3108D"/>
    <w:rsid w:val="00D33013"/>
    <w:rsid w:val="00DC009C"/>
    <w:rsid w:val="00E97785"/>
    <w:rsid w:val="00EB186E"/>
    <w:rsid w:val="00EC06E0"/>
    <w:rsid w:val="00EC716A"/>
    <w:rsid w:val="00F24A9C"/>
    <w:rsid w:val="00F47D49"/>
    <w:rsid w:val="00F60AD7"/>
    <w:rsid w:val="00F73BF7"/>
    <w:rsid w:val="00F93EA8"/>
    <w:rsid w:val="00FA4864"/>
    <w:rsid w:val="00FB0D5F"/>
    <w:rsid w:val="00FF7C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45DCCE76"/>
  <w15:chartTrackingRefBased/>
  <w15:docId w15:val="{15C750CC-EBA2-4B2F-8F5B-97A3DA14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D1612B"/>
    <w:rPr>
      <w:color w:val="0000FF"/>
      <w:u w:val="single"/>
    </w:rPr>
  </w:style>
  <w:style w:type="character" w:styleId="PageNumber">
    <w:name w:val="page number"/>
    <w:basedOn w:val="DefaultParagraphFont"/>
  </w:style>
  <w:style w:type="table" w:styleId="TableGrid">
    <w:name w:val="Table Grid"/>
    <w:basedOn w:val="TableNormal"/>
    <w:rsid w:val="00C24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96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veta.potapova@jelgava.l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521</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Irina Malahovska</cp:lastModifiedBy>
  <cp:revision>11</cp:revision>
  <cp:lastPrinted>2014-08-26T07:25:00Z</cp:lastPrinted>
  <dcterms:created xsi:type="dcterms:W3CDTF">2022-12-05T15:28:00Z</dcterms:created>
  <dcterms:modified xsi:type="dcterms:W3CDTF">2026-06-30T10:52:00Z</dcterms:modified>
</cp:coreProperties>
</file>