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ministrijai sagatavot un virzīt izskatīšanai Ministru kabinetā grozījumus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paplašinot mērķa grupas atbilstības kritērijus, nosakot, ka kvotu pārdale projektos ir nostiprināma ar vienošanās par projekta īstenošanu grozījumiem, kā arī paredzot, ka gadījumos, kad mērķa grupas persona pārtrauc dalību 3.1.2.1.i. investīcijas "Publisko pakalpojumu un nodarbinātības pieejamības veicināšanas pasākumi cilvēkiem ar funkcionāliem traucējumiem" (turpmāk – 3.1.2.1.i. investīcija) otrās kārtas "Atbalsta pasākumi cilvēkiem ar invaliditāti mājokļu vides pieejamības nodrošināšanai" (turpmāk – otrā kārta) projektā, izmaksas ir attiecināmas no 3.1.2.1.i. investīcijas otrās kārtas Atveseļošanas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par to, ka tiks nodrošināta vienota pieeja izvērtējot to, kas var tikt uzskatīts par pamatotu gadījumu (t.sk. no finansējuma saņēmēja neatkarīgu iemeslu dēļ) personas dalības pārtraukšanai, lai nodrošinātu lietderīgu publisko resursu izmantošanu, t.sk. nodrošinātu pietiekamu finansējumu Atveseļošanas un noturības mehānisma (turpmāk - AF) 117.mērķrādītāja sasniegšanai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ir lietderīgi minēto vienotās izvērtējuma pieejas un regulējuma jautājumu atrunāt Ministru kabineta 02.09.2023. noteikumos Nr.512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kā to šobrīd paredz protokollēmuma 2.punkts, ņemot vērā, ka šāda kārtība pēc būtības būtu iekšējs atbildīgās iestādes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projektā (un pēc iespējas Ministru kabineta protokollēmuma projektā) B varianta aprakstu, lai būtu viennozīmīgi saprotams, ka visi ziņojuma projektā aprakstītie risinājumi ir vērsti, lai AF 115.rādītāju izpildītu 100 %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AF 115.atskaites punkta plānoto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15.punktā minēto atsauci uz 2.8.apakšpunktu, ņemot vērā, ka ziņojumā nav šāda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ministrijai sagatavot un virzīt izskatīšanai Ministru kabinetā grozījumus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paplašinot mērķa grupas atbilstības kritērijus, nosakot, ka kvotu pārdale projektos ir nostiprināma ar vienošanās par projekta īstenošanu grozījumiem, kā arī paredzot, ka gadījumos, kad mērķa grupas persona pārtrauc dalību 3.1.2.1.i. investīcijas "Publisko pakalpojumu un nodarbinātības pieejamības veicināšanas pasākumi cilvēkiem ar funkcionāliem traucējumiem" (turpmāk – 3.1.2.1.i. investīcija) otrās kārtas "Atbalsta pasākumi cilvēkiem ar invaliditāti mājokļu vides pieejamības nodrošināšanai" (turpmāk – otrā kārta) projektā, izmaksas ir attiecināmas no 3.1.2.1.i. investīcijas otrās kārtas Atveseļošanas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projekta 2.punktu, nosakot, ka mērķa grupas paplašināšana veicama nepārkāpjot AF Padomes lēmumā, ar ko groza 2021.gada 13.jūlija Īstenošanas lēmumu (ES) par Latvijas atveseļošanas un noturības plāna novērtējuma apstiprināšanu noteiktās prasības attiecībā uz 3.1.2.1.i investīcijas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informatīvajā ziņojumā noteikto kvotu pārdales kārtību starp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4.punktu vai aizstāt vārdu "atbalstīt" ar vārdiem "pieņemt zināšanai", ņemot vērā, ka kvotu pārdale nepieciešamības gadījumā nākotnē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09.05.2024.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09.05.2024.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Atzinumi_24-TA-963.docx</dc:title>
</cp:coreProperties>
</file>

<file path=docProps/custom.xml><?xml version="1.0" encoding="utf-8"?>
<Properties xmlns="http://schemas.openxmlformats.org/officeDocument/2006/custom-properties" xmlns:vt="http://schemas.openxmlformats.org/officeDocument/2006/docPropsVTypes"/>
</file>