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Pasākumu plānu atbalsta sniegšanai Ukrainas civiliedzīvotājiem Latvijas Republikā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pieņēmumu, ka eskalējoties situācijai Ukrainā var būtiski palielināties bēgļu plūsma, pašlaik nebūtu lietderīgi izbeigt Komisijas ēku uzlabošanai darbību. Tomēr esošā situācijā parāda, ka attiecībā uz brīvo gultas vietu skaitu tas saglabājas stabili nemainīgs,- virs 500 pieejamas brīvās gultas vietas. Ņemot vērā iepriekšminēto, kā arī to, ka ēku uzlabošana tika finansēta sākotnēji no LNG un pēc tam no gadskārtējās valsts budžeta programmas "Finansējums Ukrainas civiliedzīvotāju atbalsta likumā noteikto pasākumu īstenošanai", lūdzam 2.2. punktā ailē "Esošie resursi" aizstāt ar vārdiem "Pēc nepieciešamības rast finansējuma avotu" vai tml., jo, ja iestātos gadījums, ka nav citu izmitināšanas alternatīvu un finanšu līdzekļi šajā pozīcijā ēku uzlabošanai pašvaldībās būtu nepieciešami, tad par to varētu lemt vai nu pārdalot līdzekļus no minētās programmas citām pozīcijām, vai piesaistot līdzekļus no LNG, vai rast citu finansējuma avotu ārpus valsts budžeta vai 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2.2. punktā ailē "Esošie resursi" aizstāt ar vārdiem "Pēc nepieciešamības rast finansējuma avotu"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Šults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Pasākumu plāna 1.5. pasākumā kolonā "Atbildīgā institūcija vai organizācija" norādītās institūcijas "Vienotais valsts un pašvaldības klientu apkalpošanas centrs, pašvaldības klientu apkalpošanas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Ukrainas atbalsta likuma 3.</w:t>
            </w:r>
            <w:r w:rsidR="00000000" w:rsidRPr="00000000" w:rsidDel="00000000">
              <w:rPr>
                <w:vertAlign w:val="superscript"/>
                <w:rtl w:val="0"/>
              </w:rPr>
              <w:t xml:space="preserve">1</w:t>
            </w:r>
            <w:r w:rsidR="00000000" w:rsidRPr="00000000" w:rsidDel="00000000">
              <w:rPr>
                <w:rtl w:val="0"/>
              </w:rPr>
              <w:t xml:space="preserve"> daļa nosaka, ka Vienotais valsts un pašvaldības klientu apkalpošanas centrs (VPVKAC) un pašvaldības klientu apkalpošanas struktūrvienība (KAS) nodrošina valsts pārvaldes pakalpojumu pieteikšanas atbalstu un veic fizisko personu reģistrāciju, </w:t>
            </w:r>
            <w:r w:rsidR="00000000" w:rsidRPr="00000000" w:rsidDel="00000000">
              <w:rPr>
                <w:u w:val="single"/>
                <w:rtl w:val="0"/>
              </w:rPr>
              <w:t xml:space="preserve">izmantojot vienoto klientu apkalpošanas centru pakalpojumu vadības sistēmu www.pakalpojumucentri.lv (PVS).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minētā likuma 13. panta 4. daļai, VARAM izgūst datus par VPVKAC un KAS atbalstu no VPVKAC PVS un attiecīgi, atbilstoši reģistrēto atbalsta gadījumu skaitam, sedz 2 EUR par katru reģistrēto gadījumu.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Pasākumu plāna atbalsta sniegšanai Ukrainas civiliedzīvotājiem Latvijas Republikā 2023. gadam 1.5. punkts “Ukrainas civiliedzīvotāju atbalsta sniegšanai nepieciešamās informācijas apstrāde, izmantojot vienotu IT rīku” uzdod atbalstu veikt VPVKAC un  KAS.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PVS datus par pakalpojumu, t.sk., pakalpojuma nosaukumu ar š.g. 1. jūliju ielasa no portāla Latvija.gov.lv. , iepriekš - no Publisko pakalpojumu kataloga (PPK). Ar 01.01.2024. PPK ir aizvietota ar VIRSIS informācijas sistēmu, kas padod informāciju par publisko pakalpojumu portālam Latvija.gov.lv. Tā kā portālā Latvija.gov.lv nav pieejams pakalpojums par Ukrainas civiliedzīvotāju atbalsta sniegšanai nepieciešamās informācijas apstrādi, tad arī PVS šāda pakalpojuma nebūs un VPVKAC un KAS nevarēs veikt atbalsta gadījumu uzskaiti un saņemt finansējumu par Ukrainas civiliedzīvotājiem sniegtā atbalsta reģistrāciju UCASNIR.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Anspoka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Atzinumi_24-TA-1551.docx</dc:title>
</cp:coreProperties>
</file>

<file path=docProps/custom.xml><?xml version="1.0" encoding="utf-8"?>
<Properties xmlns="http://schemas.openxmlformats.org/officeDocument/2006/custom-properties" xmlns:vt="http://schemas.openxmlformats.org/officeDocument/2006/docPropsVTypes"/>
</file>