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Digitālās veselības centra uzturēto IT sistēmu drošības un rezerves infrastruktūras risinājumu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sabiedrības ar ierobežotu atbildību “Latvijas Digitālais veselības centrs” projekta “Latvijas Digitālās veselības centra uzturēto IT sistēmu drošības un rezerves infrastruktūras risinājumu izveide” pases 2.ailē norādot, ka "Visiem kritiskiem WEB resursiem tiek nodrošināts </w:t>
            </w:r>
            <w:r w:rsidR="00000000" w:rsidRPr="00000000" w:rsidDel="00000000">
              <w:rPr>
                <w:b w:val="1"/>
                <w:rtl w:val="0"/>
              </w:rPr>
              <w:t xml:space="preserve">WAF </w:t>
            </w:r>
            <w:r w:rsidR="00000000" w:rsidRPr="00000000" w:rsidDel="00000000">
              <w:rPr>
                <w:rtl w:val="0"/>
              </w:rPr>
              <w:t xml:space="preserve">pakalpojums", jo esošā redakcija skaidri nepasaka kāda veida pakalpojums tiks nodrošināts visiem kritiskiem WEB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11.06.2025.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11.06.2025.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Atzinumi_25-TA-1094.docx</dc:title>
</cp:coreProperties>
</file>

<file path=docProps/custom.xml><?xml version="1.0" encoding="utf-8"?>
<Properties xmlns="http://schemas.openxmlformats.org/officeDocument/2006/custom-properties" xmlns:vt="http://schemas.openxmlformats.org/officeDocument/2006/docPropsVTypes"/>
</file>