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17. marta noteikumos Nr. 145 "Prasības mazumtirdzniecības uzņēmumiem, kas piegādā mājputnu olas vai ziedo dzīvnieku izcelsmes pārtiku"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2022. gada 9. septembra Deleģētās regulas (ES) 2022/2258, ar ko attiecībā uz zvejniecības produktiem, olām un noteiktiem ļoti rafinētiem produktiem groza un labo Eiropas Parlamenta un Padomes Regulas (EK) Nr. 853/2004 par īpašām higiēnas prasībām attiecībā uz dzīvnieku izcelsmes pārtiku III pielikumu un attiecībā  uz noteiktām gliemenēm groza Komisijas Deleģēto regulu (ES) 2019/624 (turpmāk – Deleģētā regula 2022/2258) pielikuma 4. punktu "Olas jānogādā patērētājam, </w:t>
            </w:r>
            <w:r w:rsidR="00000000" w:rsidRPr="00000000" w:rsidDel="00000000">
              <w:rPr>
                <w:b w:val="1"/>
                <w:u w:val="single"/>
                <w:rtl w:val="0"/>
              </w:rPr>
              <w:t xml:space="preserve">nepārsniedzot 28 dienu</w:t>
            </w:r>
            <w:r w:rsidR="00000000" w:rsidRPr="00000000" w:rsidDel="00000000">
              <w:rPr>
                <w:u w:val="single"/>
                <w:rtl w:val="0"/>
              </w:rPr>
              <w:t xml:space="preserve"> pēc dēšanas maksimālo laika ierobežojumu</w:t>
            </w:r>
            <w:r w:rsidR="00000000" w:rsidRPr="00000000" w:rsidDel="00000000">
              <w:rPr>
                <w:rtl w:val="0"/>
              </w:rPr>
              <w:t xml:space="preserve">", kā arī ir paredzēti speciāli nosacījumi attiecībā uz </w:t>
            </w:r>
            <w:r w:rsidR="00000000" w:rsidRPr="00000000" w:rsidDel="00000000">
              <w:rPr>
                <w:i w:val="1"/>
                <w:rtl w:val="0"/>
              </w:rPr>
              <w:t xml:space="preserve">Gallus gallus</w:t>
            </w:r>
            <w:r w:rsidR="00000000" w:rsidRPr="00000000" w:rsidDel="00000000">
              <w:rPr>
                <w:rtl w:val="0"/>
              </w:rPr>
              <w:t xml:space="preserve"> (mājas vistu) sugas vistu dētajām olām. Papildus tiek skaidrots, ka </w:t>
            </w:r>
            <w:r w:rsidR="00000000" w:rsidRPr="00000000" w:rsidDel="00000000">
              <w:rPr>
                <w:i w:val="1"/>
                <w:rtl w:val="0"/>
              </w:rPr>
              <w:t xml:space="preserve">Gallus gallus </w:t>
            </w:r>
            <w:r w:rsidR="00000000" w:rsidRPr="00000000" w:rsidDel="00000000">
              <w:rPr>
                <w:rtl w:val="0"/>
              </w:rPr>
              <w:t xml:space="preserve">(mājas vistu) sugas vistu dēto olu minimālais derīguma termiņš būtu jānosaka ne vairāk kā 28 dienu apmērā, jo jebkurš šo olu glabāšanas laika palielinājums virs 28 dienām palielina slimības relatīvo risku. </w:t>
            </w:r>
            <w:r w:rsidR="00000000" w:rsidRPr="00000000" w:rsidDel="00000000">
              <w:rPr>
                <w:u w:val="single"/>
                <w:rtl w:val="0"/>
              </w:rPr>
              <w:t xml:space="preserve">Tāpat arī anotācijas 1.3. apakšpunktā minēts, ka ir jānosaka, lai minētā norma neattiecas uz olām, kas iegūtas no </w:t>
            </w:r>
            <w:r w:rsidR="00000000" w:rsidRPr="00000000" w:rsidDel="00000000">
              <w:rPr>
                <w:i w:val="1"/>
                <w:u w:val="single"/>
                <w:rtl w:val="0"/>
              </w:rPr>
              <w:t xml:space="preserve">Gallus gallus</w:t>
            </w:r>
            <w:r w:rsidR="00000000" w:rsidRPr="00000000" w:rsidDel="00000000">
              <w:rPr>
                <w:u w:val="single"/>
                <w:rtl w:val="0"/>
              </w:rPr>
              <w:t xml:space="preserve"> (mājas vistu) sugas putniem.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piedāvātajā Ministru kabineta 2020. gada 17. marta noteikumu Nr. 145 "Prasības mazumtirdzniecības uzņēmumiem, kas piegādā mājputnu olas vai ziedo dzīvnieku izcelsmes pārtiku"" (turpmāk – noteikumi Nr. 145) 6. punkta redakcijā (projekta 8. punkts) piedāvātais termiņš, kad mazumtirdzniecības uzņēmumi drīkst piegādāt mājputnu olas mazumtirdzniecības uzņēmumiem vai nodot ziedošanai citiem mazumtirdzniecības uzņēmumiem, kas var nodrošināt mājputnu olu termisku apstrādi pirms to nonākšanas pie galapatērētāja ir </w:t>
            </w:r>
            <w:r w:rsidR="00000000" w:rsidRPr="00000000" w:rsidDel="00000000">
              <w:rPr>
                <w:u w:val="single"/>
                <w:rtl w:val="0"/>
              </w:rPr>
              <w:t xml:space="preserve">"no </w:t>
            </w:r>
            <w:r w:rsidR="00000000" w:rsidRPr="00000000" w:rsidDel="00000000">
              <w:rPr>
                <w:b w:val="1"/>
                <w:u w:val="single"/>
                <w:rtl w:val="0"/>
              </w:rPr>
              <w:t xml:space="preserve">29. dienas</w:t>
            </w:r>
            <w:r w:rsidR="00000000" w:rsidRPr="00000000" w:rsidDel="00000000">
              <w:rPr>
                <w:u w:val="single"/>
                <w:rtl w:val="0"/>
              </w:rPr>
              <w:t xml:space="preserve"> pēc izdēšanas līdz minimālā derīguma termiņa "ieteicams līdz..." beigām"</w:t>
            </w:r>
            <w:r w:rsidR="00000000" w:rsidRPr="00000000" w:rsidDel="00000000">
              <w:rPr>
                <w:rtl w:val="0"/>
              </w:rPr>
              <w:t xml:space="preserve">. Netiek paredzēti īpaši izņēmuma nosacījumi attiecībā uz </w:t>
            </w:r>
            <w:r w:rsidR="00000000" w:rsidRPr="00000000" w:rsidDel="00000000">
              <w:rPr>
                <w:i w:val="1"/>
                <w:rtl w:val="0"/>
              </w:rPr>
              <w:t xml:space="preserve">Gallus gallus</w:t>
            </w:r>
            <w:r w:rsidR="00000000" w:rsidRPr="00000000" w:rsidDel="00000000">
              <w:rPr>
                <w:rtl w:val="0"/>
              </w:rPr>
              <w:t xml:space="preserve"> sugas vistu dētajām olām kā tas izriet no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projekta 8. punktu, nodrošinot tā saskaņotību ar Deleģētās regulas 2022/2258 nosacījumiem vai aicinām precizēt anotācijā sniegto informāciju. Tāpat, nolūkā nodrošināt skaidru, nepārprotamu un viegli uztveramu plānoto grozījumu pamatojumu, iesakām papildināt anotāciju ar skaidrojumu par termiņa noteikšanu no 29. dienas, nevis 28.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anotācijā sniegtajai informācijai </w:t>
            </w:r>
            <w:r w:rsidR="00000000" w:rsidRPr="00000000" w:rsidDel="00000000">
              <w:rPr>
                <w:u w:val="single"/>
                <w:rtl w:val="0"/>
              </w:rPr>
              <w:t xml:space="preserve">projekts izstrādāts pamatojoties uz </w:t>
            </w:r>
            <w:r w:rsidR="00000000" w:rsidRPr="00000000" w:rsidDel="00000000">
              <w:rPr>
                <w:u w:val="single"/>
                <w:rtl w:val="0"/>
              </w:rPr>
              <w:t xml:space="preserve">Deleģēto regulu (ES) 2022/2258</w:t>
            </w:r>
            <w:r w:rsidR="00000000" w:rsidRPr="00000000" w:rsidDel="00000000">
              <w:rPr>
                <w:rtl w:val="0"/>
              </w:rPr>
              <w:t xml:space="preserve">. Tāpat skaidrots, ka projekts </w:t>
            </w:r>
            <w:r w:rsidR="00000000" w:rsidRPr="00000000" w:rsidDel="00000000">
              <w:rPr>
                <w:u w:val="single"/>
                <w:rtl w:val="0"/>
              </w:rPr>
              <w:t xml:space="preserve">sagatavots ar mērķi noteikumos Nr. 145 </w:t>
            </w:r>
            <w:r w:rsidR="00000000" w:rsidRPr="00000000" w:rsidDel="00000000">
              <w:rPr>
                <w:u w:val="single"/>
                <w:rtl w:val="0"/>
              </w:rPr>
              <w:t xml:space="preserve">grozīt noteikto olu derīguma termiņu atbilstoši</w:t>
            </w:r>
            <w:r w:rsidR="00000000" w:rsidRPr="00000000" w:rsidDel="00000000">
              <w:rPr>
                <w:rtl w:val="0"/>
              </w:rPr>
              <w:t xml:space="preserve"> Deleģētajai regulai 2022/2258.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Deleģētā regula 2022/2258 groza</w:t>
            </w:r>
            <w:r w:rsidR="00000000" w:rsidRPr="00000000" w:rsidDel="00000000">
              <w:rPr>
                <w:rtl w:val="0"/>
              </w:rPr>
              <w:t xml:space="preserve"> pašlaik Eiropas Parlamenta un Padomes 2004. gada 29. aprīļa </w:t>
            </w:r>
            <w:r w:rsidR="00000000" w:rsidRPr="00000000" w:rsidDel="00000000">
              <w:rPr>
                <w:u w:val="single"/>
                <w:rtl w:val="0"/>
              </w:rPr>
              <w:t xml:space="preserve">Regulas (EK) Nr. 853/2004</w:t>
            </w:r>
            <w:r w:rsidR="00000000" w:rsidRPr="00000000" w:rsidDel="00000000">
              <w:rPr>
                <w:rtl w:val="0"/>
              </w:rPr>
              <w:t xml:space="preserve">, ar ko nosaka īpašus higiēnas noteikumus attiecībā uz dzīvnieku izcelsmes pārtiku prasībām, (turpmāk – Regula Nr. 853/2004) </w:t>
            </w:r>
            <w:r w:rsidR="00000000" w:rsidRPr="00000000" w:rsidDel="00000000">
              <w:rPr>
                <w:u w:val="single"/>
                <w:rtl w:val="0"/>
              </w:rPr>
              <w:t xml:space="preserve">III pielikuma X sadaļas I nodaļas 3. un 4. punktā noteiktos olu derīguma termiņus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5.1. apakšpunktā un 5.4. apakšpunkta 1. tabulā norādīta Regula Nr. 853/2004, kura 2022. gadā ir grozīta ar Deleģēto regulu 2022/2258. Attiecīgi lūdzam pārskatīt anotācijas 5.punktā norādīto informāciju, nodrošinot grozījumus pamatojošā Eiropas Savienības tiesību akta atspoguļojumu un atbilstību anotācijā skaidrotajam. Tāpat, iesakām saglabāt norādi uz sasaisti ar sākotnējo, noteikumus Nr.145 pamatojošo, Eiropas Savienības tiesību aktu un skaidrot arī no Komisijas Paziņojuma "Norādes par pārtikas nekaitīguma pārvaldības sistēmām pārtikas mazumtirdzniecībā, tostarp pārtikas ziedošanā 2020/C 199/01" izrietošās starptautiskās 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apakšpunkta trešās problēmas risinājuma aprakstu ar konkrētu norādi uz vienību, ar kuru plānots papildināt noteikumus Nr.145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w:t>
            </w:r>
            <w:r w:rsidR="00000000" w:rsidRPr="00000000" w:rsidDel="00000000">
              <w:rPr>
                <w:u w:val="single"/>
                <w:rtl w:val="0"/>
              </w:rPr>
              <w:t xml:space="preserve">kā ceturtā problēma aprakstīta iespējamība tiesību normas interpretēt neatbilstoši kā arī nepieciešamība precizēt Noteikumu Nr.145 1.1. un 1.2. apakšpunktu, kā arī 2., 3. un 7. punktu, lai nepārprotami nošķirtu mazumtirdzniecības uzņēmumus</w:t>
            </w:r>
            <w:r w:rsidR="00000000" w:rsidRPr="00000000" w:rsidDel="00000000">
              <w:rPr>
                <w:rtl w:val="0"/>
              </w:rPr>
              <w:t xml:space="preserve"> (uzņēmumus, kas ziedo un (vai) piegādā mājputnu olas un pārtiku, kā arī saņem piegādātās mājputnu olas) no citiem mazumtirdzniecības uzņēmumiem (uzņēmumiem, kas saņem ziedošanai paredzētās mājputnu olas un pārtiku). Savukārt </w:t>
            </w:r>
            <w:r w:rsidR="00000000" w:rsidRPr="00000000" w:rsidDel="00000000">
              <w:rPr>
                <w:u w:val="single"/>
                <w:rtl w:val="0"/>
              </w:rPr>
              <w:t xml:space="preserve">risinājuma aprakstā definētais risinājums paredz grozījumu izdarīšanu Noteikumu Nr.145 1.1. un 1.2. apakšpunktā, kā arī 2., 3. un 7. punktā, lai skaidri noteiktu, kas šo noteikumu izpratnē ir mājputnu olas un kas – pārtika, kuru vai nu ziedo, vai piegādā.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u w:val="single"/>
                <w:rtl w:val="0"/>
              </w:rPr>
              <w:t xml:space="preserve">norādītā problēma un risinājums, kas piedāvāts tās risināšanai šķietami satur atšķirīgu informāciju</w:t>
            </w:r>
            <w:r w:rsidR="00000000" w:rsidRPr="00000000" w:rsidDel="00000000">
              <w:rPr>
                <w:rtl w:val="0"/>
              </w:rPr>
              <w:t xml:space="preserve">. Attiecīgi lūdzam pārskatīt attiecīgās anotācijas sadaļas nodrošinot skaidru, saprotamu problēmas izklāstu un no tā loģiski izrietošu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kā </w:t>
            </w:r>
            <w:r w:rsidR="00000000" w:rsidRPr="00000000" w:rsidDel="00000000">
              <w:rPr>
                <w:u w:val="single"/>
                <w:rtl w:val="0"/>
              </w:rPr>
              <w:t xml:space="preserve">otrā problēma aprakstīta nepieciešamība pārtikas uzņēmumu atzīšanai Pārtikas un veterinārajā dienestā, kas ir maksas pakalpojums un rada uzņēmumiem papildus finansiālo slogu.</w:t>
            </w:r>
            <w:r w:rsidR="00000000" w:rsidRPr="00000000" w:rsidDel="00000000">
              <w:rPr>
                <w:rtl w:val="0"/>
              </w:rPr>
              <w:t xml:space="preserve"> Kā iespēja atvieglot situāciju norādīta Regulas Nr.  853/2004 1. panta 5. punkta "b" apakšpunkta "ii" apakšpunktā paredzēto izņēmuma gadījumu izmantošana, piemēram, nosakot produktus noteikumu Nr. 145 sarakstā, uzņēmumiem atzīšanas procedūra nebūs nepieciešama. Savukārt r</w:t>
            </w:r>
            <w:r w:rsidR="00000000" w:rsidRPr="00000000" w:rsidDel="00000000">
              <w:rPr>
                <w:u w:val="single"/>
                <w:rtl w:val="0"/>
              </w:rPr>
              <w:t xml:space="preserve">isinājuma aprakstā definētais risinājums paredz grozījumu izdarīšanu noteikumu Nr. 145 5. punktā, nosakot, ka mazumtirdzniecības uzņēmumi ziedošanai paredzētu pārtiku drīkst sasaldēt derīguma termiņa laikā, nodrošinot strauju temperatūras pazemināšanos līdz – 18 °C vai zemākai temperatūrai produkta iekšienē vai saskaņā ar ražotāja sniegtajām norādēm vai produkta specifikācijai vai mazumtirdzniecības uzņēmuma deklarētajām prasībām, kā arī tā nekaitīgumu sasaldēšanas laikā un līdz paredzētā produkta saldēšanas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problēmas aprakstu un tam piedāvāto risinājumu tiek secināts, ka informācija ir nedaudz nesakritīga. Attiecīgi lūdzam pārskatīt attiecīgās anotācijas sadaļas nodrošinot skaidru, saprotamu problēmas izklāstu un loģiski izrietošu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2.3. apakšpunktu,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tostarp uz nepieteikto saīsinājumu "HACCP" un apzīmējumu "nevalstiskās organizācijas". Apzīmējums "nevalstiskās organizācijas" anotācijā nav pieteikts, bet tiek lietots 6.3. apakšpunktā, nenodrošinot skaidru izpratni par to, kādas nevalstiskās organizācijas ar konkrēto apzīmējumu saprotamas. Tāpat, norādām, ka saīsinājums "Regula Nr.853/2004" ir pieteikts anotācijas 1.3.apakšpunktā  un tā atkārtota pieteikšana anotācijas 5.1. apakšpunktā un 5.4. apakšpunkta 1. tabulā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22-TA-1941</w:t>
    </w:r>
    <w:r>
      <w:br/>
    </w:r>
    <w:r w:rsidR="00000000" w:rsidRPr="00000000" w:rsidDel="00000000">
      <w:rPr>
        <w:rtl w:val="0"/>
      </w:rPr>
      <w:t xml:space="preserve">Izdrukāts 03.03.2023. 11.51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22-TA-1941</w:t>
    </w:r>
    <w:r>
      <w:br/>
    </w:r>
    <w:r w:rsidR="00000000" w:rsidRPr="00000000" w:rsidDel="00000000">
      <w:rPr>
        <w:rtl w:val="0"/>
      </w:rPr>
      <w:t xml:space="preserve">Izdrukāts 03.03.2023. 11.51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Atzinumi_22-TA-1941.docx</dc:title>
</cp:coreProperties>
</file>

<file path=docProps/custom.xml><?xml version="1.0" encoding="utf-8"?>
<Properties xmlns="http://schemas.openxmlformats.org/officeDocument/2006/custom-properties" xmlns:vt="http://schemas.openxmlformats.org/officeDocument/2006/docPropsVTypes"/>
</file>