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24-TA-536: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2013. gada 30. aprīļa noteikumos Nr. 240 "Vispārīgie teritorijas plānošanas, izmantošanas un apbūves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12.0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Klimata un enerģētikas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04.09.2024.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04.09.2024.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1.3. sadaļā minēto problēmas aprakstu, lai apraksts atbilstu šībrīža faktiskajam tiesiskajam regulējumam:.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"Pārējiem vēja parkiem, kas neatbilst Enerģētiskās drošības likuma prasībām vai, kuri tam atbilst, bet tiem nav piešķirts NIO statuss, saglabājas TAPL 24. panta otrās daļas un MKN 240 53.5. apakšpunkta nosacījumi, kuri kopumā pieprasa lokālplānojuma izstrādi, veicot arī stratēģisko ietekmes uz vidi novērtējumu (turpmāk – IVN), ja atbilstoši normatīvajiem aktiem ietekmes uz vidi novērtējuma jomā minētajam attīstības plānošanas dokumentam iespējama būtiska ietekme uz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saskaņā ar likuma "Par ietekmes uz vidi novērtējuma" 1. panta 6. punktu stratēģiskā ietekmes uz vidi novērtējuma process attiecas uz tiem plānošanas dokumentiem, kuriem var būt būtiska ietekme uz vidi, nevis visiem plānošanas dokumentiem.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Kristīne Kazerovska (KEM)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minēts šāds teksts: “Atbilstoši likuma Par ietekmes uz vidi novērtējumu 1. pielikuma 6. punktam,  metālapstrāde ir ražotnes un iekārtas krāsaino metālu ražošanai no rūdas, koncentrātiem vai metāllūžņiem, izmantojot metalurģiskos, ķīmiskos vai elektrolītiskos procesus. Vienlaicīgi svarīgi ir minēt, ka metālapstrāde, kas saistīta ar dažāda veida amatniecību, nav uzskatāma par smago rūpniecību.” Lūdzam minēto tekstu svītrot, jo likums “Par ietekmes uz vidi novērtējumu” nedefinē darbības un nesniedz to skaidrojumus. Tai skaitā likuma “Par ietekmes uz vidi novērtējumu” 1. pielikuma 6. punkts nenosaka, kas ir metālapstrāde, bet gan norāda atsevišķas darbības, kurām nepieciešams veikt ietekmes uz vidi novērtējumu.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Kristīne Kazerovska (KEM)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2.1. sadaļā ir norādīts, ka grozījumu projektā paredzētās izmaiņas “ļaus turpmāk neizstrādāt lokālplānojumus, tai skaitā arī to stratēģisko ietekmes uz vidi novērtējumu”.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tiesisko skaidrību attiecībā uz Eiropas Savienības tiesību aktu ievērošanu attiecībā uz stratēģiskā ietekmes uz vidi novērtējuma piemērošanu, lūdzam sniegt skaidrojumu anotācijā, kā tiks nodrošināta likuma “Par ietekmes uz vidi novērtējumu” 23. prim un citu šī likuma pantu un no likuma izrietošo tiesību aktu prasība, ka plānošanas dokumentiem, kam var būt būtiska ietekme uz vidi veic stratēģisko ietekmes uz vidi novērtējumu. Ja ir plānots, ka pašvaldība varēs veikt grozījumu teritorijas plānojumā, lai noteiktu plašākas teritorijas, kurās iespējama vēja elektrostaciju izbūve, lūdzam norādīt, ka šiem grozījumiem tiks veikts izvērtējums par stratēģiskā ietekmes uz vidi novērtējuma nepieciešamību un attiecīgi nepieciešamības gadījumā tiks veikts stratēģiskais ietekmes uz vidi novērtējums.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Kristīne Kazerovska (KEM)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Teritorijas izmantošanas veidu klasifikators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un attiecīgi papildināt anotāciju saistībā ar 4.pielikuma apbūves veida 13002 "Smagās rūpniecības un pirmapstrādes uzņēmumu apbūve" aprakstā iekļauto papildinājumu "Metālapstrādes, </w:t>
            </w:r>
            <w:r w:rsidR="00000000" w:rsidRPr="00000000" w:rsidDel="00000000">
              <w:rPr>
                <w:u w:val="single"/>
                <w:rtl w:val="0"/>
              </w:rPr>
              <w:t xml:space="preserve">kas ietver metāla liešanu, kausēšanu, velmēšanu, elektrolīzes un ķīmisko procesu metāla plastmasas virsmu apstrādei</w:t>
            </w:r>
            <w:r w:rsidR="00000000" w:rsidRPr="00000000" w:rsidDel="00000000">
              <w:rPr>
                <w:rtl w:val="0"/>
              </w:rPr>
              <w:t xml:space="preserve">", jo uzskaitītās metālapstrādes darbības būtu attiecināmas uz metalurģijas nozari (metāla kausēšana, liešana) nevis uz metālapstrādi, kas būtu, piemēram, metāla locīšana, griešana.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Dagnija Jirgensone (KEM)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Teritorijas izmantošanas veidu klasifikators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un papildināt attiecīgi anotāciju saistībā ar 4.pielikuma apbūves veida 13002 "Smagās rūpniecības un pirmapstrādes uzņēmumu apbūve" aprakstā iekļauto papildinājumu - "ķīmiskās rūpniecības uzņēmumu </w:t>
            </w:r>
            <w:r w:rsidR="00000000" w:rsidRPr="00000000" w:rsidDel="00000000">
              <w:rPr>
                <w:u w:val="single"/>
                <w:rtl w:val="0"/>
              </w:rPr>
              <w:t xml:space="preserve">(izņemot, ja ražošanas procesā tiek izmantotas tikai fizikālās metodes (sajaukšana, atšķaidīšana</w:t>
            </w:r>
            <w:r w:rsidR="00000000" w:rsidRPr="00000000" w:rsidDel="00000000">
              <w:rPr>
                <w:rtl w:val="0"/>
              </w:rPr>
              <w:t xml:space="preserve">)" - uz kādām ķīmiskām vielām un maisījumiem šī darbība ir attiecināma, norādot, to bīstamības klasi saskaņā ar Eiropas Parlamenta un Padomes Regula Nr. 1272/2008 (2008. gada 16. decembris) par vielu un maisījumu klasificēšanu, marķēšanu un iepakošanu un ar ko groza un atceļ Direktīvas 67/548/EEK un 1999/45/EK un groza Regulu (EK) Nr. 1907/2006.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Dagnija Jirgensone (KEM)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Teritorijas izmantošanas veidu klasifikators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vai precizēt 4.pielikumā apbūves veida 13001 "Vieglās rūpniecības uzņēmumu apbūve" apraksta papildinājumu "tai skaitā, noliktavas rūpniecības procesa nodrošināšanai", jo noliktavas, kas nodrošina rūpniecības procesus var būt ļoti dažādas, arī tādas, kurās lielos apjomos tiek uzglabātas bīstamas ķīmiskās vielas. Ja redakcija tiek precizēta, lūdzam papildināt arī attiecīgi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Dagnija Jirgensone (KEM)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Teritorijas izmantošanas veidu klasifikators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vai skaidrot 4.pielikumā apbūves veida 13002 "Smagās rūpniecības un pirmapstrādes uzņēmumu apbūve" aprakstā, kas domāts ar vārdiem "ķīmisko procesu </w:t>
            </w:r>
            <w:r w:rsidR="00000000" w:rsidRPr="00000000" w:rsidDel="00000000">
              <w:rPr>
                <w:b w:val="1"/>
                <w:u w:val="single"/>
                <w:rtl w:val="0"/>
              </w:rPr>
              <w:t xml:space="preserve">metāla plastmasas</w:t>
            </w:r>
            <w:r w:rsidR="00000000" w:rsidRPr="00000000" w:rsidDel="00000000">
              <w:rPr>
                <w:rtl w:val="0"/>
              </w:rPr>
              <w:t xml:space="preserve"> virsmu apstrādei".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Dagnija Jirgensone (KEM)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41.2. mežsaimnieciska izmantošana kā rekultivācijas veids pēc derīgo  izrakteņu ieguves.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grozījumu projektā ietverto MK noteikumu Nr.240 41.2. apakšpunktu aiz vārda “ieguves” ar vārdu “pabeigšanas.”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Kristīne Kazerovska (KEM)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24-TA-536</w:t>
    </w:r>
    <w:r>
      <w:br/>
    </w:r>
    <w:r w:rsidR="00000000" w:rsidRPr="00000000" w:rsidDel="00000000">
      <w:rPr>
        <w:rtl w:val="0"/>
      </w:rPr>
      <w:t xml:space="preserve">Izdrukāts 04.09.2024. 16.33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24-TA-536</w:t>
    </w:r>
    <w:r>
      <w:br/>
    </w:r>
    <w:r w:rsidR="00000000" w:rsidRPr="00000000" w:rsidDel="00000000">
      <w:rPr>
        <w:rtl w:val="0"/>
      </w:rPr>
      <w:t xml:space="preserve">Izdrukāts 04.09.2024. 16.33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Atzinumi_24-TA-536.docx</dc:title>
</cp:coreProperties>
</file>

<file path=docProps/custom.xml><?xml version="1.0" encoding="utf-8"?>
<Properties xmlns="http://schemas.openxmlformats.org/officeDocument/2006/custom-properties" xmlns:vt="http://schemas.openxmlformats.org/officeDocument/2006/docPropsVTypes"/>
</file>