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augsnes kartēšanas, zemes kvalitātes vērtēšanas un iegūtās informācijas uzturēšanas un aktualizēšanas kārtību un Augšņu informācijas sistēmas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7.punktā tekstu, ka finansējums jaunajām amata vietām ir nepieciešams no 2028.gada un nevis kā šobrīd neskaidri - 2027./ 2028.gada. Atbilstoši 6.punktā norādītajam finansējums ir aprēķināts no 2028.gada.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punkts paredz informācijas publicēšanu par administratīvajām teritorijām vai novadu teritoriju vienībām, kurās kalendārajā gadā ir plānots veikt augsnes kartēšanu.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veikto administratīvo izmaksu monetāru novērtējumu, ņemot vērā, ka aprēķins ir veicams par informācijas publicēšanu, proti, publicējamās informācijas sagatavošanu un procesu informācijas nosūtīšanai.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noteikumu projekta 14. un 19. punktā noteikto informācijas sniegšanas pienākuma izvērtējumu un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zemāk tekstā ir norādīti palīgmateriāli, lai izprastu un veiktu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un 16.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Protokollēmuma 6.punktā piešķirtā finansējuma ietvaros Zemkopības ministrijas Valsts augu aizsardzības dienestā tiek izveidotas trīs jaunas štata vietas Ministru kabineta noteikumu noteikto normu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punktu sekojošā redakcijā: "Pieņemt zināšanai, ka Zemkopības ministrijai (Valsts augu aizsardzības dienests) būs nepieciešamas 3 jaunas amata vietas uz nenoteiktu laiku no 2028.gada. Jautājumu par Zemkopības ministrijai  jaunajām 3 amata vietām skatīt Ministru kabinetā likumprojekta “Par valsts budžetu 2028. gadam un budžeta ietvaru 2028., 2029. un 2030. gadam" sagatavošanas un izskatīšanas procesā  kopā ar visu ministriju un citu centrālo valsts iestāžu iesniegtajiem prioritāro pasākumu pieteikumiem atbilstoši valsts budžeta finansiālajām iespējām. Ja valsts budžeta likumprojekta sagatavošanas procesā papildu valsts budžeta finansējums netiek piešķirts, Zemkopības ministrijai noteikumu projektā paredzētos uzdevumus nodrošināt tai piešķirto valsts budžeta līdzekļu ietvaros. Amata vietas no "vakanču bankas" var tikt pārdalītas situācijā ja tiek izpildīti visi nepieciešamie kritēriji (t.sk. ne Valsts augu aizsardzības dienestā, ne arī Zemkopības ministrijas resorā kopumā nav vakantas amata vietas ilgāk par 10 mēnešiem).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11.02.2025.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11.02.2025.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Atzinumi_24-TA-2620.docx</dc:title>
</cp:coreProperties>
</file>

<file path=docProps/custom.xml><?xml version="1.0" encoding="utf-8"?>
<Properties xmlns="http://schemas.openxmlformats.org/officeDocument/2006/custom-properties" xmlns:vt="http://schemas.openxmlformats.org/officeDocument/2006/docPropsVTypes"/>
</file>