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Vienotās digitālās vārtejas Regulas prasību ieviešanu 2023.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25.09.2024. 13.36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25.09.2024. 13.36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