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23-TA-2336: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4.3.6. specifiskā atbalsta mērķa "Veicināt nabadzības vai sociālās atstumtības riskam pakļauto cilvēku, tostarp vistrūcīgāko un bērnu, sociālo integrāciju" 4.3.6.9. pasākuma "Ģimenei draudzīgas vides un sabiedrības veidošana un intervences psiholoģiskā un emocionālā noturīguma veicināšanai"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 darba devēji;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3.10. apakšpunktu, ņemot vērā, ka Eiropas Savienības kohēzijas politikas programmas 2021.–2027.gadam 4.3.6.SAM “Veicināt nabadzības vai sociālās atstumtības riskam pakļauto cilvēku, tostarp vistrūcīgāko un bērnu, sociālo integrāciju” mērķa grupā nav ietverti darba devēji.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ietvaros sasniedzami šādi iznākuma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rādītājus, norādot iznākuma rādītāju līdz 2029. gada 31. decembrim sasniedzamās vērtības, kā arī rezultāta rādītāja nosaukumu.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ietvaros sasniedzami šādi iznākuma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anotācijā norādīt, kuras noteikumu projekta 17.punktā minētās atbalstāmās darbības veidos 5.1.apakšpunktā norādītos iznākuma rādītājus un 5.2.apakšpunktā norādīto rezultāta rādītāju.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Viāna Ruba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Pasākuma ietvaros finansējuma saņēmējam ir atbalstāmas šādas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minēt, kuras darbības atbalstāmas potenciālajam sadarbības partnerim.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Viāna Ruba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vecāku prasmju, attiecību pratības un ģimenes kā vērtības projektu pieteikumu atlase un projektu īstenošana, kā arī projektu vērtēšanas kritēriju un to piemērošanas metodikas izstrāde;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kas varēs iesniegt projektu pieteikumus noteikumu 17.1., 17.4. un 17.10. (un, ja attiecināms, arī 17.15. un 17.16.) apakšpunktos minētajās projektu pieteikumu atlasēs.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Viāna Ruba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17.8. digitālo rīku un platformu pilnveide un attīstība jauniešu izglītošanas kursu pieteikumiem un demogrāfijas pētījumu apkopošanai;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vai ar digitālo rīku un platformu pilnveidi un attīstību saistītie ieguldījumi plānoti publiskās pārvaldes īpašumā esošajos digitālajos risinājumos, t.sk. īpašumā atrodas pirmkodi, intelektuālā īpašuma tiesības, kā arī risinājuma modificēšanas/pielāgošanas tiesības, lai novērstu gadījumus, kad tiek kropļota konkurence, veicot publiskus ieguldījumus kāda konkrēta komersanta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ES fondu līdzekļiem nav attiecināmi publiski ieguldījumi digitālo risinājumu veidošanā, kas atrodas komersanta īpašumā.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17.15. pasūtījums par ģimenes vērtību publicitāti nevalstiskajām organizācijām;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atbalstāmās darbības nosaukumu 17.15. un 17.16.apakšpunktā, ņemot vērā anotācijā norādīto informāciju, ka paredzēts atklāts projektu konkurss nevalstiskajām organizācijām publicitātes vai aktivitāšu jomā (tajā skaitā sabiedriskajām diskusijām) par noteiktām ģimenes tēmām un bērnu un jauniešu raidījumu pieejamības nodrošināšanai un veicināšanai. Papildus lūdzam skaidrot, vai 17.16.apakšpunktā minētās atbalstāmās darbības ietvaros paredzēts sniegt atbalstu sabiedriskajiem un privātajiem medijiem, un vai tas ietver komercdarbības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Viāna Ruba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Pasākuma ietvaros plāno šādas attiecināmās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vienkāršoto izmaksu iespējami plašāku piemērošanu arī citām izmaksu pozīcijām. Ja piemērot vienkāršotās izmaksas papildus jau paredzētajam nav iespējams, lūdzam sniegt pamatojumu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tiešās attiecināmās personāla atlīdzības izmaksas, kuras ir šo noteikumu </w:t>
            </w:r>
            <w:r w:rsidR="00000000" w:rsidRPr="00000000" w:rsidDel="00000000">
              <w:rPr>
                <w:rtl w:val="0"/>
              </w:rPr>
              <w:t xml:space="preserve">17.14. </w:t>
            </w:r>
            <w:r w:rsidR="00000000" w:rsidRPr="00000000" w:rsidDel="00000000">
              <w:rPr>
                <w:rtl w:val="0"/>
              </w:rPr>
              <w:t xml:space="preserve">apakšpunktā</w:t>
            </w:r>
            <w:r w:rsidR="00000000" w:rsidRPr="00000000" w:rsidDel="00000000">
              <w:rPr>
                <w:rtl w:val="0"/>
              </w:rPr>
              <w:t xml:space="preserve"> minētās atbalstāmās darbības attiecināmās izmaksas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 projekta iesniegumā plāno kā vienu izmaksu pozīciju, piemērojot izmaksu vienoto likmi 20 procentu apmērā no pārējām šo noteikumu </w:t>
            </w:r>
            <w:r w:rsidR="00000000" w:rsidRPr="00000000" w:rsidDel="00000000">
              <w:rPr>
                <w:rtl w:val="0"/>
              </w:rPr>
              <w:t xml:space="preserve">18.2. </w:t>
            </w:r>
            <w:r w:rsidR="00000000" w:rsidRPr="00000000" w:rsidDel="00000000">
              <w:rPr>
                <w:rtl w:val="0"/>
              </w:rPr>
              <w:t xml:space="preserve">apakšpunktā</w:t>
            </w:r>
            <w:r w:rsidR="00000000" w:rsidRPr="00000000" w:rsidDel="00000000">
              <w:rPr>
                <w:rtl w:val="0"/>
              </w:rPr>
              <w:t xml:space="preserve">  minētajām projekta tiešajām attiecināmajām īstenošanas izmaksām. Minētās atbalstāmās darbības ietvaros ir attiecināmas finansējuma saņēmēja projekta vadības personāla un īstenošanas personāla atlīdzības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attiecinātas projekta sadarbības partneru personāla izmaksas? Vēršam uzmanību, ka projektā ir jānodrošina vienota pieeja izmaksu attiecināšanā vienām un tām pašām darbībām/izmaksām.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tiešās attiecināmās personāla atlīdzības izmaksas, kuras ir šo noteikumu </w:t>
            </w:r>
            <w:r w:rsidR="00000000" w:rsidRPr="00000000" w:rsidDel="00000000">
              <w:rPr>
                <w:rtl w:val="0"/>
              </w:rPr>
              <w:t xml:space="preserve">17.14. </w:t>
            </w:r>
            <w:r w:rsidR="00000000" w:rsidRPr="00000000" w:rsidDel="00000000">
              <w:rPr>
                <w:rtl w:val="0"/>
              </w:rPr>
              <w:t xml:space="preserve">apakšpunktā</w:t>
            </w:r>
            <w:r w:rsidR="00000000" w:rsidRPr="00000000" w:rsidDel="00000000">
              <w:rPr>
                <w:rtl w:val="0"/>
              </w:rPr>
              <w:t xml:space="preserve"> minētās atbalstāmās darbības attiecināmās izmaksas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 projekta iesniegumā plāno kā vienu izmaksu pozīciju, piemērojot izmaksu vienoto likmi 20 procentu apmērā no pārējām šo noteikumu </w:t>
            </w:r>
            <w:r w:rsidR="00000000" w:rsidRPr="00000000" w:rsidDel="00000000">
              <w:rPr>
                <w:rtl w:val="0"/>
              </w:rPr>
              <w:t xml:space="preserve">18.2. </w:t>
            </w:r>
            <w:r w:rsidR="00000000" w:rsidRPr="00000000" w:rsidDel="00000000">
              <w:rPr>
                <w:rtl w:val="0"/>
              </w:rPr>
              <w:t xml:space="preserve">apakšpunktā</w:t>
            </w:r>
            <w:r w:rsidR="00000000" w:rsidRPr="00000000" w:rsidDel="00000000">
              <w:rPr>
                <w:rtl w:val="0"/>
              </w:rPr>
              <w:t xml:space="preserve">  minētajām projekta tiešajām attiecināmajām īstenošanas izmaksām. Minētās atbalstāmās darbības ietvaros ir attiecināmas finansējuma saņēmēja projekta vadības personāla un īstenošanas personāla atlīdzības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vadības un īstenošanas personāla atlīdzības likmes apmēru saskaņot ar vadošo iestādi.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projekta tiešās attiecināmās īstenošanas izmaksas (šo noteikumu </w:t>
            </w:r>
            <w:r w:rsidR="00000000" w:rsidRPr="00000000" w:rsidDel="00000000">
              <w:rPr>
                <w:rtl w:val="0"/>
              </w:rPr>
              <w:t xml:space="preserve">17.1., </w:t>
            </w:r>
            <w:r w:rsidR="00000000" w:rsidRPr="00000000" w:rsidDel="00000000">
              <w:rPr>
                <w:rtl w:val="0"/>
              </w:rPr>
              <w:t xml:space="preserve"> 17.2.,</w:t>
            </w:r>
            <w:r w:rsidR="00000000" w:rsidRPr="00000000" w:rsidDel="00000000">
              <w:rPr>
                <w:rtl w:val="0"/>
              </w:rPr>
              <w:t xml:space="preserve"> </w:t>
            </w:r>
            <w:r w:rsidR="00000000" w:rsidRPr="00000000" w:rsidDel="00000000">
              <w:rPr>
                <w:rtl w:val="0"/>
              </w:rPr>
              <w:t xml:space="preserve">17.3.</w:t>
            </w:r>
            <w:r w:rsidR="00000000" w:rsidRPr="00000000" w:rsidDel="00000000">
              <w:rPr>
                <w:rtl w:val="0"/>
              </w:rPr>
              <w:t xml:space="preserve">, </w:t>
            </w:r>
            <w:r w:rsidR="00000000" w:rsidRPr="00000000" w:rsidDel="00000000">
              <w:rPr>
                <w:rtl w:val="0"/>
              </w:rPr>
              <w:t xml:space="preserve">17.15. </w:t>
            </w:r>
            <w:r w:rsidR="00000000" w:rsidRPr="00000000" w:rsidDel="00000000">
              <w:rPr>
                <w:rtl w:val="0"/>
              </w:rPr>
              <w:t xml:space="preserve"> un </w:t>
            </w:r>
            <w:r w:rsidR="00000000" w:rsidRPr="00000000" w:rsidDel="00000000">
              <w:rPr>
                <w:rtl w:val="0"/>
              </w:rPr>
              <w:t xml:space="preserve">17.16. </w:t>
            </w:r>
            <w:r w:rsidR="00000000" w:rsidRPr="00000000" w:rsidDel="00000000">
              <w:rPr>
                <w:rtl w:val="0"/>
              </w:rPr>
              <w:t xml:space="preserve">apakšpunktā</w:t>
            </w:r>
            <w:r w:rsidR="00000000" w:rsidRPr="00000000" w:rsidDel="00000000">
              <w:rPr>
                <w:rtl w:val="0"/>
              </w:rPr>
              <w:t xml:space="preserve"> minēto darbību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18.2. apakšpunktā minēto darbību uzskaitījumu, ņemot vērā, ka 19. punktā ietvertas arī citas darbības, kurām attiecināmas tiešās izmaksas, bet kuras nav uzskaitītas 18.2.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Viāna Ruba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pakalpojumu (uzņēmuma līgumu)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noteikt 19.1., 19.2 19.3., 19.4., 19.5., 19.6., 19.7. un 19.11. apakšpunktā uz kādām atbalstāmajām darbībām attiecīgās izmaksas attiecas.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Viāna Ruba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pasniedzēju, konsultantu, ekspertu un citu speciālistu atlīdzība;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saprotams, vai šie eksperti ir plānoti kā sadarbības partnera projekta īstenošanas personāls un ko ietver sevī "atlīdzība". Lūdzam to skaidrot. Vēršam uzmanību, ka projekta vadības un īstenošanas personāla atlīdzības izmaksu segšanai paredzēts piemērot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55.panta 1.punktu, līdz ar to vēršam uzmanību, ka izmaksu attiecināšanā būtu jāievēro vienāda pieeja.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 ārvalstu komandējumu izmaksas šo noteikumu </w:t>
            </w:r>
            <w:r w:rsidR="00000000" w:rsidRPr="00000000" w:rsidDel="00000000">
              <w:rPr>
                <w:rtl w:val="0"/>
              </w:rPr>
              <w:t xml:space="preserve">17.1.</w:t>
            </w:r>
            <w:r w:rsidR="00000000" w:rsidRPr="00000000" w:rsidDel="00000000">
              <w:rPr>
                <w:shd w:fill="#ffffff" w:val="clear"/>
                <w:rtl w:val="0"/>
              </w:rPr>
              <w:t xml:space="preserve">–</w:t>
            </w:r>
            <w:r w:rsidR="00000000" w:rsidRPr="00000000" w:rsidDel="00000000">
              <w:rPr>
                <w:rtl w:val="0"/>
              </w:rPr>
              <w:t xml:space="preserve">17.16. </w:t>
            </w:r>
            <w:r w:rsidR="00000000" w:rsidRPr="00000000" w:rsidDel="00000000">
              <w:rPr>
                <w:rtl w:val="0"/>
              </w:rPr>
              <w:t xml:space="preserve">apakšpunktā</w:t>
            </w:r>
            <w:r w:rsidR="00000000" w:rsidRPr="00000000" w:rsidDel="00000000">
              <w:rPr>
                <w:rtl w:val="0"/>
              </w:rPr>
              <w:t xml:space="preserve"> minēto atbalstāmo darbību īstenošanai projekta vadītājam un īstenošanas personālam. Ārvalstu komandējumu izmaksas aprēķina un atlīdzina atbilstoši normatīvajiem aktiem par kārtību, kādā atlīdzināmi ar komandējumiem saistītie izdevumi;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vai ārvalstu komandējumos var doties tikai finansējuma saņēmējs vai arī sadarbības partneris, vai ārvalstu komandējumi plānoti tikai ES vai arī ārpus ES dalībvalstīm, kā arī lūdzam precīzi norādīt, kuru atbalstāmo darbību īstenošanai nepieciešams doties ārvalstu komandējumos.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Viāna Ruba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Projekta izmaksas ir attiecināmas, ja tās atbilst šajos noteikumos minētajām izmaksu pozīcijām un tās ir radušās ne agrāk kā par 2024. gada 1. janvāri.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protokollēmumu ar punktu, kas nosaka finanšu plūsmas pirms projekta apstiprināšanas nodrošināšanas nosacījumus, kā arī Valsts kancelejas pienākumus un atbildību gadījumos, ja pirms projekta apstiprināšanas radušās izmaksas nav attiecināmas no Eiropas Savienības fondu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no Eiropas Savienības fondiem nav attiecināmas izmaksas par pabeigtām darbībām, līdz ar to lūdzam izvērtēt un sniegt attiecīgo skaidrojumu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izstrādā iekšējās kontroles sistēmu (iekšējo kārtību), ietverot tajā informāciju par interešu konflikta, krāpšanas, korupcijas risku un dubultā finansējuma novēršanas mehānismu;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apakšpunktu, izsakot to jaunā redakcijā par pienākumu finansējuma saņēmējam izstrādāt iekšējās kontroles sistēmu paredzot detalizētāk, kas minētajā sistēmā jāietver (lūdzu skatīt piedāvāto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Finansējuma saņēmējs līdz projekta iesnieguma iesniegšanai izstrādā iekšējās kontroles sistēmu korupcijas un interešu konflikta riska novēršanai publiskas personas institūcijā atbilstoši Ministru kabineta 2017. gada 17. oktobra noteikumu Nr. 630 “Noteikumi par iekšējās kontroles sistēmas pamatprasībām korupcijas un interešu konflikta riska novēršanai publiskas personas institūcijā” prasībām, kas ietver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 pasākumus interešu konflikta riska kontrolei atbalsta piešķiršanas procedūrā un publiskajos iepirkumos (preventīvus pasākumus un konstatēšanas pasākumus interešu konflikta riska kontrolei, t. sk. paziņošanas procedūru, labošanas pasākumus) tai skaitā ietverot informāciju par interešu konflikta novēršanu saskaņā ar Eiropas Parlamenta un Padomes 2018. gada 18. jūlija Regulas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 Komisijas regulas Nr. 2018/1046 (turpmāk – Finanšu regula) 61.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 krāpšanas un korupcijas risku novēršanas mehānismus;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23.1.3. iekšējās informācijas aprites un komunikācijas pasākumus par interešu konflikta, krāpšanas un korupcijas riska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23.1.4. ētikas kodeksu;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23.1.5. kārtību, kā darbiniekiem ir jārīkojas gadījumā, ja tie vēlas ziņot par iespējamiem pārkāpumiem (tai skaitā iespējamām koruptīvām darbībām), ietverot pasākumus, lai nodrošinātu ziņotāja anonimitāti un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23.1.6. pasākumus aizliegto vienošanos riska 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23.1.7. dubultā finansējuma novēršanas mehānismu pret citiem finansēšanas avotiem, tai skaitā pret Eiropas Savienības kohēzijas politikas programmu 2021.–2027.gadam, Eiropas Savienības struktūrfondu un Kohēzijas fonda 2014.–2020.gada plānošanas perioda darbības programmu "Izaugsme un nodarbinātība" un citiem ārvalstu finanšu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23.1.8. trauksmes celšanas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23.1.9. procedūru disciplināratbildības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23.1.10. ziņošanas mehānismu kompetentajām iestādēm par potenciāliem administratīviem vai kriminālpārkāpumiem.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Ozoliņa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īsteno piecas vispārīgas un vismaz trīs specifiskas darbības, kā arī datu uzkrāšanu un ziņošanu par vismaz diviem rādītājiem, kas veicina horizontālā principa "Vienlīdzība, iekļaušana, nediskriminācija un pamattiesību ievērošana" ievērošanu;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definēt konkrētus HP VINPI rādītājus par kuriem jāuzkrāj dati, ņemot vērā Finanšu ministrijas vadlīniju Nr.1.4. "Vadlīnijas Ministru kabineta noteikumu par specifiskā atbalsta mērķa īstenošanu izstrādei Eiropas Savienības fondu 2021.—2027. gada plānošanas periodā" 15.punktā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Agrita Ķepīte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nodrošina informācijas uzkrāšanu, uzskaiti un iesniegšanu sadarbības iestādē un apkopo datus par šo noteikumu 5. punktā sasniegtajiem rādītājiem atbilstoši Eiropas Parlamenta un Padomes 2021. gada 24. jūnija Regulas (ES) 2021/1057, ar ko izveido Eiropas Sociālo fondu Plus (ESF+) un atceļ Regulu (ES) Nr. 1296/2013, 1. un 2. pielikumam un normatīvajiem aktiem, kas nosaka Eiropas Savienības fondu projektu pārbaužu veikšanas kārtība 2021.–2027. gada plānošanas periodā.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 dati uzkrājami par noteikumu 5.1.1. un 5.2. apakšpunktos norādītajām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Viāna Ruba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pasākuma finansējuma dalījumu pa intervences kategorijām "Teritoriālie sasniegšanas mehānismi", "ESF+ sekundārās tēmas" un Dzimumu līdztiesība", norādot intervences kodus un tam piemērojamo pasākuma fondu finansējuma apjomu, atbilstoši Programmā un tās papildinājumā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sinerģiju, papildinātību ar ES un citiem atbalsta instrumentiem, piemēram, valsts budžeta finansēto programmu “Ģimenei draudzīga darbavieta”, norādot, kā tiks nodrošināta demarkācija un dubultfinansējuma riska novēršana gadījumos, kad no dažādiem finanšu avotiem tiks atbalstītas vienas un tās pašas atbalstāmās darbības. Tāpat arī norādīt, kā tiks nodrošināta demarkācija ar 4.3.4.3.pasākuma 1.kārtu, kuras ietvaros plānots veikt izvērtējumu par bērnu un ģimenes politikas jomā regulāri nepieciešamajiem politikas īstenošanas efektivitātes izvērtējumiem.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Ozoliņa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1.3. sadaļas izriet, ka tiks veikta mērķa grupas atbilstības pārbaude, tostarp informācija par vispārējās izglītības iestāžu pedagogiem un atbalsta personālu tiks iegūta, pieprasot izziņu no izglītības iestādes, kurā pedagogs ir nodarbināts.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noteikuma projektu ar tiesībām finansējuma saņēmējam veikt mērķa grupas atbilstības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vai finansējuma saņēmējam ir nepieciešams uzglabāt izziņu par pedagogu no izglītības iestādes, vai tikai lūgt to uzrādīt, veicot mērķa grupas atbilstības pārbaudi,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arī anotāciju, tostarp papildinot anotācijas 8.1.13. apakšsadaļu.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norādītajam "Kvalitatīvai ieviešanai katrā projektā būtu nepieciešams: ... projekta vadītāja asistents – 39.1. apakšsaime, III līmenis, 9. mēnešalgu grupa " saskaņot līmeni un mēnešalgu grupu - (9.mēnešalgu grupai atbilst IIA vai IIB līmenis.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Viāna Ruba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pasākuma 4.3.6.9. pasākuma "Ģimenei draudzīgas vides un sabiedrības veidošana un intervences psiholoģiskā un emocionālā noturīguma veicināšanai" īstenošanas noteikumi" ietvaros plānots viens projekts ierobežotā projektu atlasē, lūdzam anotācijas ietvaros veikt izmaksu un ieguvumu analīzi, ņemot vērā Ministru kabineta 2023. gada 13. jūlija sēdes protokollēmumā (prot. Nr. 36 85. § 3. punkts)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Eiropas Savienības fondu projektu izvērtējuma par izmaksu un ieguvumu analīzes veikšanu ne tikai gadījumos, kad Eiropas Savienības fondu projekta ietvaros plānots gūt neto ieņēmumus, atbildīgā iestāde, izstrādājot Ministru kabineta noteikumus par specifiskā atbalsta mērķa īstenošanu, paredz nepieciešamību finansējuma saņēmējam veikt izvērtējumu par izmaksu un ieguvumu analīzi Eiropas Savienības fondu projektiem, kuru atlase paredzēta ierobežotas projektu iesniegumu atlases veidā un projekta kopējās izmaksas (ieskaitot PVN) pārsniedz 1 miljonu euro. Atbildīgā iestāde minēto risinājumu var nepiemērot, ja to objektīvi un izvērsti pamato Ministru kabineta noteikumu par specifisko atbalsta mērķa īstenošanu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pastāv objektīvi apstākļi, kāpēc, balstoties uz pieņēmumiem, nav iespējams noteikt pasākuma īstenošanas rezultātā iespējamos ieguvumus, lūdzam tos aprakstīt anotācijā to kā pamatojumu izmaksu un ieguvumu analīzes neveikšanai.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Ritvars Timermanis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"Ietekmes apraksts" 1. teikumā norādīto "vai 24 gadiem, ja turpina mācīties" saskaņot ar noteikumu projekta 3.2. apakšpunktā norādīto mērķa grupu.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Viāna Ruba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papildināt ar novērtējumu par plānoto ietekmi uz tautsaimniecību , t.sk. norādot pēc iespējas izmērāmus faktiski sagaidāmos rezultātus/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pienesumu tautsaimniecībai atspoguļo, piemēram, izmērāma ietekme uz makroekonomisko vidi, pienesums ekonomikas transformācijai, nozaru konkurētspējai, uzņēmējdarbības videi, nodarbinātībai, kā arī ietekme uz nozaru politikas mērķiem, Latvijas Nacionālajā attīstības plāna 2021.–2027.gadam noteiktajiem mērķiem, rādītājiem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6.punktā norādīto finansējuma sadalījumu pa gadiem, lai tas atbilstu pirmajā un otrajā rindkopā, kā arī noteikumu projekta 6.punktā norādītajam apmēram, nepieciešamības gadījumā veicot labojumus arī 1.,1.1., 2., 2.1., 3., 3.1., 5. un 5.1.punktā. Papildus vēršam uzmanību, ka anotācijas 3.sadaļas 6.punktā norādītais 2025. gada indikatīvais finansējuma sadalījums pa avotiem neveido attiecīgā gada finansējuma kopsummu. Vienlaikus lūdzam atbilstoši 5.punktam precizēto finansiālo ietekmi norādīt arī 5.1.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 24.2.apakšpunktu pasākumā paredzēta personas datu apstrāde, līdz ar to lūdzam papildināt anotācijas 8.1.13.apakšsadaļu.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Viāna Ruba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kārtību, kādā īsteno Eiropas Savienības kohēzijas politikas programmas 2021.–2027. gadam 4.3. prioritātes "Nodarbinātība un sociālā iekļaušana" 4.3.6. specifiskā atbalsta mērķa "Veicināt nabadzības vai sociālās atstumtības riskam pakļauto cilvēku, tostarp vistrūcīgāko un bērnu, sociālo integrāciju" 4.3.6.9. pasākumu  "Ģimenei draudzīgas vides un sabiedrības veidošana un intervences psiholoģiskā un emocionālā noturīguma veicināšanai" (turpmāk – pasākums);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1.1. apakšpunktā skaitļus un vārdus "4.3. prioritātes "Nodarbinātība un sociālā iekļaušana"".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bērni vecumā līdz 18 gadiem;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nepieciešamību papildināt noteikumu projektu, nosakot, ka 3.1.apakšpunktā minētās mērķa grupas persona, kurai uzsākta atbalsta sniegšana pirms pilngadības sasniegšanas, var pabeigt atbalsta saņemšanu arī pēc pilngadības sasniegšanas.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Viāna Ruba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ietvaros plānotais kopējais finansējums ir 15 225 000 </w:t>
            </w:r>
            <w:r w:rsidR="00000000" w:rsidRPr="00000000" w:rsidDel="00000000">
              <w:rPr>
                <w:i w:val="1"/>
                <w:rtl w:val="0"/>
              </w:rPr>
              <w:t xml:space="preserve">euro </w:t>
            </w:r>
            <w:r w:rsidR="00000000" w:rsidRPr="00000000" w:rsidDel="00000000">
              <w:rPr>
                <w:rtl w:val="0"/>
              </w:rPr>
              <w:t xml:space="preserve">(no tā elastības finansējums 2 402 125 </w:t>
            </w:r>
            <w:r w:rsidR="00000000" w:rsidRPr="00000000" w:rsidDel="00000000">
              <w:rPr>
                <w:i w:val="1"/>
                <w:rtl w:val="0"/>
              </w:rPr>
              <w:t xml:space="preserve">euro</w:t>
            </w:r>
            <w:r w:rsidR="00000000" w:rsidRPr="00000000" w:rsidDel="00000000">
              <w:rPr>
                <w:rtl w:val="0"/>
              </w:rPr>
              <w:t xml:space="preserve">), tai skaitā Eiropas Sociālā fonda Plus finansējums 12 941 250 </w:t>
            </w:r>
            <w:r w:rsidR="00000000" w:rsidRPr="00000000" w:rsidDel="00000000">
              <w:rPr>
                <w:i w:val="1"/>
                <w:rtl w:val="0"/>
              </w:rPr>
              <w:t xml:space="preserve">euro </w:t>
            </w:r>
            <w:r w:rsidR="00000000" w:rsidRPr="00000000" w:rsidDel="00000000">
              <w:rPr>
                <w:rtl w:val="0"/>
              </w:rPr>
              <w:t xml:space="preserve">(no tā elastības finansējums 2 041 807 </w:t>
            </w:r>
            <w:r w:rsidR="00000000" w:rsidRPr="00000000" w:rsidDel="00000000">
              <w:rPr>
                <w:i w:val="1"/>
                <w:rtl w:val="0"/>
              </w:rPr>
              <w:t xml:space="preserve">euro</w:t>
            </w:r>
            <w:r w:rsidR="00000000" w:rsidRPr="00000000" w:rsidDel="00000000">
              <w:rPr>
                <w:rtl w:val="0"/>
              </w:rPr>
              <w:t xml:space="preserve">) un valsts budžeta līdzfinansējums 2 283 750 </w:t>
            </w:r>
            <w:r w:rsidR="00000000" w:rsidRPr="00000000" w:rsidDel="00000000">
              <w:rPr>
                <w:i w:val="1"/>
                <w:rtl w:val="0"/>
              </w:rPr>
              <w:t xml:space="preserve">euro </w:t>
            </w:r>
            <w:r w:rsidR="00000000" w:rsidRPr="00000000" w:rsidDel="00000000">
              <w:rPr>
                <w:rtl w:val="0"/>
              </w:rPr>
              <w:t xml:space="preserve">(no tā elastības finansējums 360 318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punktu, kas nosaka atbildīgās iestādes tiesības pēc Eiropas Komisijas lēmuma par vidusposma pārskatu ierosināt no 2026. gada 1. janvāra palielināt pasākumam pieejamo kopējo finansējumu līdz noteikumu projektā plānotajam kopējam finansējuma apmēram.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Finansējuma saņēmējs ar sadarbības partneri slēdz attiecīgi sadarbības līgumu vai vienošanos par sadarbību (turpmāk – sadarbības līgums) atbilstoši normatīvajam aktam par kārtību, kādā Eiropas Savienības fondu vadībā iesaistītās institūcijas nodrošina šo fondu ieviešanu 2021.–2027. gada plānošanas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ja projektā paredzēts arī sadarbības partneris, noteikumu projektā norāda finansējuma saņēmēja un sadarbības partnera sadarbības pamatprincipus, pienākumus un tiesības, mērķu un rādītāju savstarpējo sasniegšanas dalījumu (ja attiecināms). Nepieciešams skaidri norādīt sadarbības partnera veicamās darbības un resursus, ar kādiem tas iesaistās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ja tiek slēgts sadarbības līgums, noteikumu projektā ir jāatrunā tā galvenie aspekti (atbildība, funkcijas utt.). Ņemot vērā iepriekš minēto, lūdzam papildināt noteikumu projektu. Vienlaikus vēršam uzmanību, ka, izpildot minētās prasības, noteikumu projektā nedublē normatīvajos aktos, kas nosaka kārtību, kādā Eiropas Savienības fondu vadībā iesaistītās institūcijas nodrošina šo fondu ieviešanu 2021.–2027. gada plānošanas periodā, ietverto regulējumu (skat. Ministru kabineta 2023. gada 13. jūlija noteikumu Nr. 408 "Kārtība, kādā Eiropas Savienības fondu vadībā iesaistītās institūcijas nodrošina šo fondu ieviešanu 2021.–2027. gada plānošanas periodā" 6.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tiešās attiecināmās personāla atlīdzības izmaksas, kuras ir šo noteikumu </w:t>
            </w:r>
            <w:r w:rsidR="00000000" w:rsidRPr="00000000" w:rsidDel="00000000">
              <w:rPr>
                <w:rtl w:val="0"/>
              </w:rPr>
              <w:t xml:space="preserve">17.14. </w:t>
            </w:r>
            <w:r w:rsidR="00000000" w:rsidRPr="00000000" w:rsidDel="00000000">
              <w:rPr>
                <w:rtl w:val="0"/>
              </w:rPr>
              <w:t xml:space="preserve">apakšpunktā</w:t>
            </w:r>
            <w:r w:rsidR="00000000" w:rsidRPr="00000000" w:rsidDel="00000000">
              <w:rPr>
                <w:rtl w:val="0"/>
              </w:rPr>
              <w:t xml:space="preserve"> minētās atbalstāmās darbības attiecināmās izmaksas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 projekta iesniegumā plāno kā vienu izmaksu pozīciju, piemērojot izmaksu vienoto likmi 20 procentu apmērā no pārējām šo noteikumu </w:t>
            </w:r>
            <w:r w:rsidR="00000000" w:rsidRPr="00000000" w:rsidDel="00000000">
              <w:rPr>
                <w:rtl w:val="0"/>
              </w:rPr>
              <w:t xml:space="preserve">18.2. </w:t>
            </w:r>
            <w:r w:rsidR="00000000" w:rsidRPr="00000000" w:rsidDel="00000000">
              <w:rPr>
                <w:rtl w:val="0"/>
              </w:rPr>
              <w:t xml:space="preserve">apakšpunktā</w:t>
            </w:r>
            <w:r w:rsidR="00000000" w:rsidRPr="00000000" w:rsidDel="00000000">
              <w:rPr>
                <w:rtl w:val="0"/>
              </w:rPr>
              <w:t xml:space="preserve">  minētajām projekta tiešajām attiecināmajām īstenošanas izmaksām. Minētās atbalstāmās darbības ietvaros ir attiecināmas finansējuma saņēmēja projekta vadības personāla un īstenošanas personāla atlīdzības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13. punktā norādīto informāciju, ka sadarbības partnerim var tikt piešķirts finansējums atbalstāmo darbību īstenošanai, lūdzu izvērtēt nepieciešamību personāla atlīdzības izmaksu vienotajā likmē iekļaut arī sadarbības partneru projekta īstenošanas personāla atlīdzības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ir norādīts: "Netiešās izmaksas plāno, piemērojot netiešo izmaksu vienoto likmi 15 % apmērā no projekta tiešajām attiecināmajām personāla izmaksām (finansējuma saņēmēja projekta vadības personāla un projekta īstenošanas personāla, kā arī </w:t>
            </w:r>
            <w:r w:rsidR="00000000" w:rsidRPr="00000000" w:rsidDel="00000000">
              <w:rPr>
                <w:u w:val="single"/>
                <w:rtl w:val="0"/>
              </w:rPr>
              <w:t xml:space="preserve">sadarbības partnera projekta īstenošanas personāla atlīdzības izmaksas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Viāna Ruba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tiešās attiecināmās personāla atlīdzības izmaksas, kuras ir šo noteikumu </w:t>
            </w:r>
            <w:r w:rsidR="00000000" w:rsidRPr="00000000" w:rsidDel="00000000">
              <w:rPr>
                <w:rtl w:val="0"/>
              </w:rPr>
              <w:t xml:space="preserve">17.14. </w:t>
            </w:r>
            <w:r w:rsidR="00000000" w:rsidRPr="00000000" w:rsidDel="00000000">
              <w:rPr>
                <w:rtl w:val="0"/>
              </w:rPr>
              <w:t xml:space="preserve">apakšpunktā</w:t>
            </w:r>
            <w:r w:rsidR="00000000" w:rsidRPr="00000000" w:rsidDel="00000000">
              <w:rPr>
                <w:rtl w:val="0"/>
              </w:rPr>
              <w:t xml:space="preserve"> minētās atbalstāmās darbības attiecināmās izmaksas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 projekta iesniegumā plāno kā vienu izmaksu pozīciju, piemērojot izmaksu vienoto likmi 20 procentu apmērā no pārējām šo noteikumu </w:t>
            </w:r>
            <w:r w:rsidR="00000000" w:rsidRPr="00000000" w:rsidDel="00000000">
              <w:rPr>
                <w:rtl w:val="0"/>
              </w:rPr>
              <w:t xml:space="preserve">18.2. </w:t>
            </w:r>
            <w:r w:rsidR="00000000" w:rsidRPr="00000000" w:rsidDel="00000000">
              <w:rPr>
                <w:rtl w:val="0"/>
              </w:rPr>
              <w:t xml:space="preserve">apakšpunktā</w:t>
            </w:r>
            <w:r w:rsidR="00000000" w:rsidRPr="00000000" w:rsidDel="00000000">
              <w:rPr>
                <w:rtl w:val="0"/>
              </w:rPr>
              <w:t xml:space="preserve">  minētajām projekta tiešajām attiecināmajām īstenošanas izmaksām. Minētās atbalstāmās darbības ietvaros ir attiecināmas finansējuma saņēmēja projekta vadības personāla un īstenošanas personāla atlīdzības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vārdu savienojumu "personāla atlīdzības izmaksas" aizstāt ar vārdiem "personāla izmaksas" un attiecīgi precizēt visā MK noteikumu projektā un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 supervīzijas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Labklājības ministrija ir izstrādājusi vienības izmaksu standarta likmi par supervīzijas pakalpojumu sniegšanu (pieejams vietnē: Vienības izmaksu standarta likmes aprēķina un piemērošanas metodika supervīzijas pakalpojuma izmaksām - ES fondi ), līdz ar to aicinām izvērtēt sadarbībā ar Labklājības ministriju kā atbildīgo iestādi, vai šī likme nav izmantojama arī šajā pasākumā.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 iekšzemes komandējumu un darba braucienu izmaksas šo noteikumu </w:t>
            </w:r>
            <w:r w:rsidR="00000000" w:rsidRPr="00000000" w:rsidDel="00000000">
              <w:rPr>
                <w:rtl w:val="0"/>
              </w:rPr>
              <w:t xml:space="preserve">17.1.</w:t>
            </w:r>
            <w:r w:rsidR="00000000" w:rsidRPr="00000000" w:rsidDel="00000000">
              <w:rPr>
                <w:rtl w:val="0"/>
              </w:rPr>
              <w:t xml:space="preserve">–</w:t>
            </w:r>
            <w:r w:rsidR="00000000" w:rsidRPr="00000000" w:rsidDel="00000000">
              <w:rPr>
                <w:rtl w:val="0"/>
              </w:rPr>
              <w:t xml:space="preserve">17.16. </w:t>
            </w:r>
            <w:r w:rsidR="00000000" w:rsidRPr="00000000" w:rsidDel="00000000">
              <w:rPr>
                <w:rtl w:val="0"/>
              </w:rPr>
              <w:t xml:space="preserve">apakšpunktā</w:t>
            </w:r>
            <w:r w:rsidR="00000000" w:rsidRPr="00000000" w:rsidDel="00000000">
              <w:rPr>
                <w:rtl w:val="0"/>
              </w:rPr>
              <w:t xml:space="preserve">​ minēto atbalstāmo darbību īstenošanai. Iekšzemes komandējumu izmaksas tiek segtas atbilstoši vadošās iestādes metodikā "Vienas vienības izmaksu standarta likmes aprēķina un piemērošanas metodika iekšzemes komandējumu izmaksām darbības programmas "Izaugsme un nodarbinātība" un Eiropas Savienības kohēzijas politikas programmas 2021.–2027. gadam īstenošanai" iekļautajiem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šajā apakšpunktā nebūtu papildināms ar šādu Finanšu ministrijas metodiku: "Vienas vienības izmaksu standarta likmes aprēķina un piemērošanas metodika 1 km izmaksām darbības programmas “Izaugsme un nodarbinātība” un Eiropas Savienības kohēzijas politikas programmas 2021.–2027.gadam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19.10. jaunradītu darba vietu aprīkojuma, biroja mēbeļu un tehnikas, datorprogrammu un licenču iegādes vai nomas izmaksas (tai skaitā aprīkojuma uzturēšanas un remonta izmaksas,) ne vairāk kā 3000 </w:t>
            </w:r>
            <w:r w:rsidR="00000000" w:rsidRPr="00000000" w:rsidDel="00000000">
              <w:rPr>
                <w:i w:val="1"/>
                <w:rtl w:val="0"/>
              </w:rPr>
              <w:t xml:space="preserve">euro </w:t>
            </w:r>
            <w:r w:rsidR="00000000" w:rsidRPr="00000000" w:rsidDel="00000000">
              <w:rPr>
                <w:rtl w:val="0"/>
              </w:rPr>
              <w:t xml:space="preserve">vienai darba vietai visā projekta īstenošanas laikā, ja projekta vadības vai īstenošanas personāls, tai skaitā sadarbības partnera personāls, ir nodarbināts projektā vismaz 30 procentu apmērā no normālā darba laika uz darba līguma pamata vai ja esošo darba vietu aprīkojums ir nolietojies un tiek norakstīts. Ja projekta vadības un īstenošanas personāls, tai skaitā sadarbības partnera personāls, ir nodarbināts nepilnu darba laiku vai daļlaiku, darba vietas aprīkojuma izmaksas ir attiecināmas proporcionāli atlīdzības procentuālajam sadalījumam. Ja darbinieks strādā daļlaiku, tad papildus  jāņem vērā darbinieka iesaistes periods projektā pret projekta kopējo īstenošanas ilgumu;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ar nosacījumu, ka tiks vērtēts aprīkojuma iegādes samērīgums attiecībā uz darbiniekiem, kuriem tiek piemērots daļlaika noslodzes princips.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 projekta komunikācijas un vizuālās identitātes pasākumu izmaksas šo noteikumu </w:t>
            </w:r>
            <w:r w:rsidR="00000000" w:rsidRPr="00000000" w:rsidDel="00000000">
              <w:rPr>
                <w:rtl w:val="0"/>
              </w:rPr>
              <w:t xml:space="preserve">17.13. </w:t>
            </w:r>
            <w:r w:rsidR="00000000" w:rsidRPr="00000000" w:rsidDel="00000000">
              <w:rPr>
                <w:rtl w:val="0"/>
              </w:rPr>
              <w:t xml:space="preserve">apakšpunktā</w:t>
            </w:r>
            <w:r w:rsidR="00000000" w:rsidRPr="00000000" w:rsidDel="00000000">
              <w:rPr>
                <w:rtl w:val="0"/>
              </w:rPr>
              <w:t xml:space="preserve"> minētās atbalstāmās darbības īstenošanai atbilstoši normatīvajiem aktiem, kas nosaka kārtību, kādā Eiropas Savienības fondu vadībā iesaistītās institūcijas nodrošina šo fondu ieviešanu 2021.–2027.gada plānošanas periodā, Eiropas Savienības fondu 2021.–2027. gada plānošanas perioda un Atveseļošanas fonda komunikācijas un dizaina vadlīnijām un regulas Nr. 2021/1060 47. un 50. pantam;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19.12. apakšpunktā minētie normatīvie akti un vadlīnijas neparedz komunikācijas un vizuālās identitātes prasību nodrošināšanas </w:t>
            </w:r>
            <w:r w:rsidR="00000000" w:rsidRPr="00000000" w:rsidDel="00000000">
              <w:rPr>
                <w:u w:val="single"/>
                <w:rtl w:val="0"/>
              </w:rPr>
              <w:t xml:space="preserve">izmaksas</w:t>
            </w:r>
            <w:r w:rsidR="00000000" w:rsidRPr="00000000" w:rsidDel="00000000">
              <w:rPr>
                <w:rtl w:val="0"/>
              </w:rPr>
              <w:t xml:space="preserve">, bet šo prasību </w:t>
            </w:r>
            <w:r w:rsidR="00000000" w:rsidRPr="00000000" w:rsidDel="00000000">
              <w:rPr>
                <w:u w:val="single"/>
                <w:rtl w:val="0"/>
              </w:rPr>
              <w:t xml:space="preserve">saturu</w:t>
            </w:r>
            <w:r w:rsidR="00000000" w:rsidRPr="00000000" w:rsidDel="00000000">
              <w:rPr>
                <w:rtl w:val="0"/>
              </w:rPr>
              <w:t xml:space="preserve">, turklāt noteikumu projekta 23.4. apakšpunktā ir ietverts finansējuma saņēmēja un sadarbības partneru pienākums nodrošināt šo prasību ievērošanu atbilstoši attiecīgajiem normatīvajiem aktiem un vadlīnijām. Ievērojot minēto, rosinām svītrot noteikumu projekta 19.12. apakšpunktā vārdus un skaitļus “atbilstoši normatīvajiem aktiem, kas nosaka kārtību, kādā Eiropas Savienības fondu vadībā iesaistītās institūcijas nodrošina šo fondu ieviešanu 2021.–2027. gada plānošanas periodā, Eiropas Savienības fondu 2021.–2027. gada plānošanas perioda un Atveseļošanas fonda komunikācijas un dizaina vadlīnijām un regulas Nr. 2021/1060 47. un 50. pantam”.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pakalpojumu (uzņēmuma) līgumos, kurus slēdz šo noteikumu </w:t>
            </w:r>
            <w:r w:rsidR="00000000" w:rsidRPr="00000000" w:rsidDel="00000000">
              <w:rPr>
                <w:rtl w:val="0"/>
              </w:rPr>
              <w:t xml:space="preserve">19.1. </w:t>
            </w:r>
            <w:r w:rsidR="00000000" w:rsidRPr="00000000" w:rsidDel="00000000">
              <w:rPr>
                <w:rtl w:val="0"/>
              </w:rPr>
              <w:t xml:space="preserve">apakšpunktā</w:t>
            </w:r>
            <w:r w:rsidR="00000000" w:rsidRPr="00000000" w:rsidDel="00000000">
              <w:rPr>
                <w:rtl w:val="0"/>
              </w:rPr>
              <w:t xml:space="preserve"> minēto atbalstāmo pakalpojumu izmaksu īstenošanai, atkarībā no līguma veida un satura var paredzēt avansa maksājumus ne vairāk kā 20 procentu apmērā no attiecīgā līguma summas (ieskaitot pievienotās vērtības nodokli);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aizstāt atsauci uz MK noteikumu 19.1.apakšpunktu (pakalpojumu (uzņēmuma) līgumu izmaksas) ar atsauci uz 17.punktu (atbalstāmās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pakalpojumu (uzņēmuma) līgumos, kurus slēdz šo noteikumu 17. punktā minēto atbalstāmo darbību īstenošanai, atkarībā no līguma veida un satura var paredzēt avansa maksājumus ne vairāk kā 20 procentu apmērā no attiecīgā līguma summas (ieskaitot pievienotās vērtības nodokli);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Agrita Ķepīte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23.7. ar parakstu apliecina interešu konflikta neesību saskaņā ar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arī publisko iepirkumu veikšanu, lūdzam papildināt noteikumu projekta 23.7. apakšpunktu aiz skaitļa un vārda “61. panta” ar vārdiem “un publiskos iepirkumu regulējošo normatīvo aktu”.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pie aprakstītajām noteikumu projekta 17.1., 17.4. un 17.10. apakšpunktos minētajām atbalstāmajām darbībām pievienot detalizētāku skaidrojumu par to, kā tieši tiek plānots īstenot atklātos projektu konkursus un projektu pieteikumu atlases.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Viāna Ruba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sadaļās "Saturiskais apraksts pasākumiem, kas izriet no atbalstāmajām darbībām, kuras īsteno Sabiedrības integrācijas fonds" un "Saturiskais apraksts pasākumiem, kas izriet no atbalstāmajām darbībām, kuras īsteno Valsts kancelejas Pārresoru koordinācijas departaments" uzskaitīto darbību nosaukumus norādīt atbilstoši noteikumu projekta 17.punktā un tā apakšpunktos minētajām darbībām.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Viāna Ruba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 tiks iesniegts detalizēts likmes aprēķins vadošajā iestādē, attiecīgi vadošās iestādes eksperti sniegs savus komentārus par likmes aprēķina aprakstu, jo šobrīd to nav iespējams pārbaudīt, jo nav iesniegti detalizētie likmes aprēķini.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šajā rindkopā: "Netiešās izmaksas plāno, piemērojot netiešo izmaksu vienoto likmi 15 % apmērā no projekta tiešajām attiecināmajām personāla izmaksām (finansējuma saņēmēja projekta vadības personāla un projekta īstenošanas personāla, kā arī sadarbības partnera projekta īstenošanas personāla atlīdzības izmaksas)." </w:t>
            </w:r>
            <w:r w:rsidR="00000000" w:rsidRPr="00000000" w:rsidDel="00000000">
              <w:rPr>
                <w:rtl w:val="0"/>
              </w:rPr>
              <w:t xml:space="preserve">papildināt, norādīt konkrētu </w:t>
            </w:r>
            <w:r w:rsidR="00000000" w:rsidRPr="00000000" w:rsidDel="00000000">
              <w:rPr>
                <w:rtl w:val="0"/>
              </w:rPr>
              <w:t xml:space="preserve">MK</w:t>
            </w:r>
            <w:r w:rsidR="00000000" w:rsidRPr="00000000" w:rsidDel="00000000">
              <w:rPr>
                <w:rtl w:val="0"/>
              </w:rPr>
              <w:t xml:space="preserve"> noteikumu punktu/apakšpunktu, no kurām izmaksām tiek piemērota 15% netiešo izmaksu likme.</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2.1. sadaļu, ņemot vērā, ka noteikumu projekts ietekmē arī Valsts kanceleju un Sabiedrības integrācijas fondu kā finansējuma saņēmējus, kā arī Valsts kanceleju kā atbildīgo iestādi. Vienlaikus lūdzam papildināt minēto sadaļu arī par potenciālajiem sadarbības partneriem.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sadaļu "Nevalstiskās organizācijas". Lūdzam papildināt anotāciju ar informāciju par biedrību un nodibinājumu iesaisti, nevalstisko organizāciju  iesaisti MK noteikumu projekta izstrādē, lai nodrošinātu atbilstību Ministru prezidenta rezolūcijā* noteiktajam vai skaidrot, kāpēc iesaiste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Ministru prezidenta 2021. gada 7. septembra rezolūciju Nr. 2021-1.1.1./50-50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specifisko atbalsta mērķu un to pasākumu ieviešanas nosacījumus Eiropas Savienības fondu 2021.—2027.gada plānošanas perioda atbalsta saņemšanai institūcijas atbildībā esošajās jomās, lūdzu jēgpilni iesaistīt attiecīgajā jomā strādājošās biedrības un nodibinājumus. Pēc specifisko atbalsta mērķu un to pasākumu ieviešanas nosacījumu apstiprināšanas Ministru kabinetā, lūdzu sagatavot un sniegt informāciju par sabiedrības pārstāvju iesaisti normatīvā regulējuma izstrādē Nevalstisko organizāciju un Ministru kabineta sadarbības memoranda īstenošanas padomes sekretariātam (uz e-pastu: nvo@mk.gov.lv)."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23-TA-2336</w:t>
    </w:r>
    <w:r>
      <w:br/>
    </w:r>
    <w:r w:rsidR="00000000" w:rsidRPr="00000000" w:rsidDel="00000000">
      <w:rPr>
        <w:rtl w:val="0"/>
      </w:rPr>
      <w:t xml:space="preserve">Izdrukāts 07.11.2023. 22.42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23-TA-2336</w:t>
    </w:r>
    <w:r>
      <w:br/>
    </w:r>
    <w:r w:rsidR="00000000" w:rsidRPr="00000000" w:rsidDel="00000000">
      <w:rPr>
        <w:rtl w:val="0"/>
      </w:rPr>
      <w:t xml:space="preserve">Izdrukāts 07.11.2023. 22.42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Atzinumi_23-TA-2336.docx</dc:title>
</cp:coreProperties>
</file>

<file path=docProps/custom.xml><?xml version="1.0" encoding="utf-8"?>
<Properties xmlns="http://schemas.openxmlformats.org/officeDocument/2006/custom-properties" xmlns:vt="http://schemas.openxmlformats.org/officeDocument/2006/docPropsVTypes"/>
</file>