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Dienvidkurzemes novada pašvaldības nekustamā īpašuma Ceriņu ielā 8A, Aizputē, Dienvidkurzemes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pašvaldībai piederošo nekustamo īpašumu - zemes vienību nodot valstij Iekšlietu ministrijas personā valsts pārvaldes funkciju – sabiedriskās kārtības un drošības, civilās aizsardzības un ugunsdrošības, īstenošanai, par kuru ir noslēgts līgums par apbūves tiesības piešķiršanu  un kas ir ierakstīta zemesgrāmatā uz valsts vārda Iekšlietu ministrijas personā ( apbūves tiesība).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saskaņā ar Civillikuma 1129.</w:t>
            </w:r>
            <w:r w:rsidR="00000000" w:rsidRPr="00000000" w:rsidDel="00000000">
              <w:rPr>
                <w:vertAlign w:val="superscript"/>
                <w:rtl w:val="0"/>
              </w:rPr>
              <w:t xml:space="preserve">7 </w:t>
            </w:r>
            <w:r w:rsidR="00000000" w:rsidRPr="00000000" w:rsidDel="00000000">
              <w:rPr>
                <w:rtl w:val="0"/>
              </w:rPr>
              <w:t xml:space="preserve">panta otro daļu pirms zemesgrāmatās reģistrētā apbūves tiesības termiņa notecējuma apbūves tiesība izbeidzas ar tiesību sakritumu vienā personā. Tiesību sakritums Civillikuma 1129.</w:t>
            </w:r>
            <w:r w:rsidR="00000000" w:rsidRPr="00000000" w:rsidDel="00000000">
              <w:rPr>
                <w:vertAlign w:val="superscript"/>
                <w:rtl w:val="0"/>
              </w:rPr>
              <w:t xml:space="preserve">7</w:t>
            </w:r>
            <w:r w:rsidR="00000000" w:rsidRPr="00000000" w:rsidDel="00000000">
              <w:rPr>
                <w:rtl w:val="0"/>
              </w:rPr>
              <w:t xml:space="preserve"> panta otrās daļas izpratnē iestāsies tad, kad Iekšlietu ministrija nostiprinās zemesgrāmatā īpašuma tiesības uz nekustamo īpašumu, ko plānots nodot Iekšlietu ministrijai ar šo rīkojuma projektu. </w:t>
            </w:r>
            <w:r w:rsidR="00000000" w:rsidRPr="00000000" w:rsidDel="00000000">
              <w:rPr>
                <w:u w:val="single"/>
                <w:rtl w:val="0"/>
              </w:rPr>
              <w:t xml:space="preserve">Uz apbūves tiesību līguma pamata uzceltas būves tiks ierakstītas Aizputes pilsētas zemesgrāmatas nodalījumā Nr. 100000684817.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rīkojuma projekta anotācijā norādītās informācijas un no pielikumā pievienotajiem dokumentiem var secināt, ka </w:t>
            </w:r>
            <w:r w:rsidR="00000000" w:rsidRPr="00000000" w:rsidDel="00000000">
              <w:rPr>
                <w:u w:val="single"/>
                <w:rtl w:val="0"/>
              </w:rPr>
              <w:t xml:space="preserve">uz apbūves tiesību līguma pamata vēl nav uzceltas būves</w:t>
            </w:r>
            <w:r w:rsidR="00000000" w:rsidRPr="00000000" w:rsidDel="00000000">
              <w:rPr>
                <w:rtl w:val="0"/>
              </w:rPr>
              <w:t xml:space="preserve">, bet Nekustamā īpašuma valsts kadastra informācijas sistēmas (turpmāk - NĪVKIS) datos ir pirmsreģistrētas būves – nojume (būves kadastra apzīmējums 6405 007 0137 001) ar apbūves laukumu 40 m2 un Valsts ugunsdzēsības un glābšanas dienesta depo (būves kadastra apzīmējums 6405 007 0137 002) ar apbūves laukumu 787 m2, kuru pirmsreģistrācija NĪVKIS datos veikta pamatojoties uz būvniecības lietu, uz kuras pamata izdota būvatļauja, norādām, ka nav korekti norādīt rīkojuma projekta anotācijā, ka uz apbūves tiesību līguma pamata uzceltas būves tiks ierakstītas zemesgrāmatas nodalījumā ( zemes īpašuma nodalījums), jo apbūves tiesība izbeigsies ar tiesību sakritumu vienā personā, kad uz valsts vārda Iekšlietu ministrijas personā īpašumtiesības uz zemes vienību tiks reģistrētas zemesgrāmatā. Līdz ar to aicinām precizēt anotācijā norādīto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24.05.2024. 12.20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24.05.2024. 12.20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Atzinumi_23-TA-2009.docx</dc:title>
</cp:coreProperties>
</file>

<file path=docProps/custom.xml><?xml version="1.0" encoding="utf-8"?>
<Properties xmlns="http://schemas.openxmlformats.org/officeDocument/2006/custom-properties" xmlns:vt="http://schemas.openxmlformats.org/officeDocument/2006/docPropsVTypes"/>
</file>