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izvērtēt un precizēt Zvejniecības likuma 5. panta ceturtajā daļā pašvaldībām noteikto deleģējumu, paredzot pašvaldību tiesības izdot saistošos noteikumus par kritērijiem komerciālajai zvejai piešķiramo zvejas limitu sadalei pašvaldības administratīvajai teritorijai piegulošajos Baltijas jūras un Rīgas līča piekrastes ūdeņos, kā arī pašvaldības administratīvajā teritorijā esošajos iekšējos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"izvērtēt un precizēt" ar vārdiem "sagatavot un iesniegt Ministru kabinetā grozījumus", lai būtu noteiktība par tiesību akta projekta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5</w:t>
            </w:r>
            <w:r w:rsidR="00000000" w:rsidRPr="00000000" w:rsidDel="00000000">
              <w:rPr>
                <w:rtl w:val="0"/>
              </w:rPr>
              <w:t xml:space="preserve"> Pašvaldības dome, konsultējoties ar zvejniekus pārstāvošajām nevalstiskajām organizācijām, kas darbojas tās administratīvajā teritorijā, bet, ja tādu nav – ar komerciālās zvejas tiesību nomniekiem attiecīgās pašvaldības administratīvajā teritorijā, izdod saistošos noteikumus par kritēriju piemērošanu komerciālajai zvejai piešķiramo zvejas limitu sadalei tās administratīvajai teritorijai piegulošajos Baltijas jūras un Rīgas līča piekrastes ūdeņos un tās administratīvajā teritorijā esošajos iekšējos ūdeņos, tai skaitā nosakot kritēriju piemērošanu zvejas efektivitātes novērtēšanai atkarībā no nomniekiem iedalīto zvejas iespēju un limitu izmantošanas līmeņa, tostarp atbilstoši vietējai  situācijai izmantojot tādus kritērijus kā iegūtās nozvejas apjoms, zvejā pavadīto dienu skaits un iedalītā zvejas rīku limita izmantošanas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paredzētais pilnvarojums pašvaldībai izdot saistošos noteikumus neatbilst Ministru kabinetam dotajam pilnvarojumam, proti, Zvejniecības likuma 7. panta piektajai daļai, jo ūdenstilpju nomas un zvejas tiesību nomas un izmantošanas kārtību nosaka Ministru kabinets, nevis pašvaldība, kā arī Zvejniecības likuma 13. panta otrajai daļas 1. punktam, kas noteic, ka Ministru kabinets izdod noteikumus par ūdenstilpju un rūpnieciskās zvejas tiesību nomu un zvejas tiesību izmantošanas kārtību. Turklāt Pašvaldību likuma 44. pants nav tiesisks pamats pašvaldībai izdot saistošos noteikumus par komerciālajai zvejai piešķiramo zvejas limitu sadali tās administratīvajai teritorijai piegulošajos Baltijas jūras un Rīgas līča piekrastes ūdeņos un tās administratīvajā teritorijā esošajos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saskaņā ar varas dalīšanas principu izpildu varai ir tiesības izdot noteikumus tikai likumā noteiktos gadījumos un tie nedrīkst būt pretrunā ar Satversmi un likumiem [sk., piemēram, Satversmes tiesas 1998. gada 10. jūnija sprieduma lietā Nr. 04-03(98) secinājumu daļu]. Tātad Ministru kabinets ārējo normatīvo aktu var izdot tikai tādā gadījumā, ja likumdevējs likumā formulējis pilnvarojumu šāda akta izdošanai un noteicis pilnvarojuma robežas. Ministru kabineta tiesības izdot ārējus normatīvos aktus sniedzas vien tiktāl, ciktāl tam šīs tiesības ir piešķirtas ar likumu (Satversmes tiesas 2018. gada 21. februāra spriedums lietā Nr. 2017-11-03 14.1.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pašvaldībai doto pilnvarojumu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 iepriekš ir norādījusi, ka nav noteiktības par to, kā pašvaldības dome, kas ir koleģiāla institūcija, kuras darbs notiek domes sēdēs, kurās tiek pieņemti domes lēmumi, veiks grozījumā paredzētās konsultācijas. Norādām, ka 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 Ievērojot minēto, sabiedrības, tostarp  zvejniekus pārstāvošo nevalstisko organizāciju, viedoklis ir noskaidrojams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28.05.2026.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28.05.2026.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