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w:t>
            </w:r>
            <w:r w:rsidR="00000000" w:rsidRPr="00000000" w:rsidDel="00000000">
              <w:rPr>
                <w:b w:val="1"/>
                <w:rtl w:val="0"/>
              </w:rPr>
              <w:t xml:space="preserve">115.</w:t>
            </w:r>
            <w:r w:rsidR="00000000" w:rsidRPr="00000000" w:rsidDel="00000000">
              <w:rPr>
                <w:b w:val="1"/>
                <w:vertAlign w:val="superscript"/>
                <w:rtl w:val="0"/>
              </w:rPr>
              <w:t xml:space="preserve">4</w:t>
            </w:r>
            <w:r w:rsidR="00000000" w:rsidRPr="00000000" w:rsidDel="00000000">
              <w:rPr>
                <w:b w:val="1"/>
                <w:rtl w:val="0"/>
              </w:rPr>
              <w:t xml:space="preserve"> pants. Personas atbrīvošana no kriminālatbildības par invazīvo svešzemju sugu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nesauc pie kriminālatbildības gadījumos, kad persona audzējusi invazīvās svešzemju sugas niecīgā daudzumā un tas nav radījis būtisku kaitējumu, vai persona ir veikusi darbības, lai ierobežotu invazīvās svešzemju sugas izplatību.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115.4 pantu par personas atbrīvošanu no kriminālatbildības par invazīvo svešzemju sugu audzēšanu, jo tajā ir atrunāti gadījumi, kad persona svešzemju sugas audzē niecīgā daudzumā – un tas ir attiecināms uz Sugu un biotopu aizsardzības likumā minēto administratīvo atbildību. Savukārt šī likumprojekta būtība ir atrunāt sodu sistēmu par darbībām, kuras rada būtisku kaitējumu vai apdraudējumu videi. Ja tomēr 115.4 pants netiek svītrots, tad lūdzam, ievērojot analoģiju, papildināt likumprojekta pārējos pantus, kad personas tiek atbrīvotas no kriminālatbildības.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svītrot tekstu un atsauci uz spēkā neesošu normu par invazīvo augu sugas un to izplatības ierobežošanu, jo, Augu aizsardzības likuma 18.1 pants. Invazīvo augu sugas un to izplatības ierobežošana izslēgts ar 03.10.2024. likumu, kas stājas spēkā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anotācijā par problēmas par ietekmes uz vidi novērtējumu precizēt risinājuma aprakstā minēto pantu, jo esošais - 115.4 pants attiecas uz personas atbrīvošanu no kriminālatbildības par invazīvo svešzemju sugu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17.02.2026.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17.02.2026.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