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430 "Nodibinājuma "Akadēmiskās informācijas centrs"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eksporta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norādītā maksa par "Ārvalstīs izsniegto izglītības dokumentu ekspertīzes veikšanas apmācības kursu" ir norādīta vienai līdz trīs augstskolām viens kurss bet ne vairāk kā 6 personām. No anotācijā norādītā apraksta, nav saprotams, vai maksa par kursu 6315,38 EUR is maksa, kas jāveic vienai augstskolai, neatkarīgi no apmācāmo skaita (tā tas saprotams no anotācijas), vai šī summa ir par 6 apmācāmajiem kopā no vienas līdz trim augstskolām (tā tas ir saprotams no noteikumu projekta). Nav arī saprotams ierobežojums apmācāmo kopskaitām- sešām personām, kas joprojām rada nevienlīdzību starp augstskolām un nav saprotams, kā varētu tikt veikta apmaksas sadale starp augstskolām, ja tās piedalās vienā kursā. Priekšlikums būtu noteikt kursu apmaksas summu vienam apmācāmajam, un neierobežot to skaitu apmācības kursā.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28.02.2025.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28.02.2025.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Atzinumi_24-TA-1848.docx</dc:title>
</cp:coreProperties>
</file>

<file path=docProps/custom.xml><?xml version="1.0" encoding="utf-8"?>
<Properties xmlns="http://schemas.openxmlformats.org/officeDocument/2006/custom-properties" xmlns:vt="http://schemas.openxmlformats.org/officeDocument/2006/docPropsVTypes"/>
</file>