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10.–12. klašu grupā – 45 izglītojamie, izņemot Aglonas vidusskolu, Dagdas vidusskolu, Kārsavas vidusskolu, Kaunatas vidusskolu, Viļakas vidusskolu un Zilupes vidusskolu, kas nodrošina vismaz 30 izglītojamos.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Ludzas novada pašvaldība uztur iepriekš iesniegto priekšlikumu precizēt noteikumu 16.4.4. apakšpunktu. Lai gan Dagdas un Kaunatas vidusskolām jau ir noteikti samazināti izglītojamo skaita kritēriji, Kārsavas un Zilupes vidusskolas atrodas tiešā ārējās robežas tuvumā (mazāk nekā 10 km) un ir īpaši sensitīvā teritorijā. Šādos apstākļos ir pamatoti paredzēt papildu izņēmumu — nenosakot minimālo izglītojamo skaitu šajās skolās. Tas nodrošinās izglītības pieejamību un vietējās sabiedrības ilgtspēju. Nenorādot minimālo izglītojamo skaitu, tiek saglabāta izglītības pieejamība, stiprināta kopienas noturība un reģiona attīstības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 lūdz iekļaut minētos grozījumus Ministru kabineta noteikumos, lai nodrošinātu kvalitatīvas un pieejamas izglītības saglabāšanu stratēģiski nozīmīgās Latvijas pierobežas pilsētās (Kārsava, Zilupe). Šāds risinājums ir būtisks, lai nodrošinātu iedzīvotāju noturēšanos teritorijā, apdzīvotības saglabāšanu un valsts drošības stiprināšanu ārējās robežas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Ludzas novada pašvaldība nevarēs kvalificēties projekta nosacījumiem, kas liegtu iespēju piesaistīt finansējumu Ludzas novada Kārsavas un Zilupes pilsētu vidusskolu infrastruktūras attīstībai un vispārējās izglītības satura ieviešanai vidusskolas posmā. Tas būtu pretrunā ar valsts deklarēto mērķi stiprināt Austrumu pierobežas noturību un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29.10.2025. 21.37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29.10.2025. 21.37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Atzinumi_25-TA-1639.docx</dc:title>
</cp:coreProperties>
</file>

<file path=docProps/custom.xml><?xml version="1.0" encoding="utf-8"?>
<Properties xmlns="http://schemas.openxmlformats.org/officeDocument/2006/custom-properties" xmlns:vt="http://schemas.openxmlformats.org/officeDocument/2006/docPropsVTypes"/>
</file>