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22-TA-3115: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11. oktobra noteikumos Nr. 638 "Kārtība, kādā tiek piešķirts un administrēts atbalsts energoietilpīgiem apstrādes rūpniecības komersantiem, lai mazinātu Krievijas militārās agresijas pret Ukrainu radītās sekas uz ekonomiku"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27.10.2022.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 alkohola tirdzniecībai (NACE 2. red. koda grupa 11.01 "Spirtu destilēšana, rektificēšana un maisīšana", 46.34 "Dzērienu vairumtirdzniecība" un 47.25 "Alkoholisko un citu dzērienu mazumtirdzniecība specializētajos veikalos");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īsti saprotams, kam tiek paredzēts sniegt atbalstu. Noteikumu projekts paredz izslēgt no neatbalstāmo nozaru saraksta nozares - NACE 2. red. koda grupa 11.02 "Vīnu ražošana no vīnogām", 11.03 "Sidra un citu augļu vīnu ražošana", 11.04 "Citu nedestilētu dzērienu ražošana no raudzētām izejvielām", 11.05 "Alus ražošana", tātad atbalstu saņemt varēs visi komersanti, kuru saimnieciskās darbības vieds  būs atbilstošs šiem NACE kodiem  un, kuri atbildīs citiem noteikumu kritērijiem, savukārt, anotācijā, sadaļā “problēmas apraksts” norādīts, ka ar noteikumu projektu tiek paredzēts atbalsts alus, vīna, sidra mājražotājiem. Ņemot vērā iepriekš minēto, ja atbalsts paredzēts tikai mājražotājiem,  lūdzam,  precizēt noteikumu projektu, norādot, ka atbalsts netiek sniegts attiecīgajām nozarēm (NACE 11.02., 11.03., 11.04., 11.05), izņemot patstāvīgos mazos alus ražotājus un mazās alkoholisko dzērienu darītavas.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tomēr ar noteikumu projektu paredzēts sniegt atbalstu visiem, kuru saimnieciskās darbības veidi atbilst attiecīgajiem NACE kodiem,  lūdzam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Rudzīte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ar noteikumu projektu atbalsts tiek paredzēts visiem ražotājiem, kas atbilst noteiktiem NACE kodiem un ražo vīnu no vīnogām, sidru un citu augļu vīnus, raudzētos dzērienus un alu, neatkarīgi no ražotāja lieluma - mazs vai liels. Līdz ar to lūdzam attiecīgi precizēt projekta anotācijā norādīto informāciju, kā arī izziņas 4.punktā norādīto Ekonomikas ministrijas norādīto pamatojumu par 27.1.apakšpunktu. Ja mērķis ir atbalstīt tikai mazos attiecīgos alkoholisko dzērienu ražotājus, tad ir nepieciešams paredzēt papildu kritērijus noteikumos, to atlasei.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Pužule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1</w:t>
            </w:r>
            <w:r w:rsidR="00000000" w:rsidRPr="00000000" w:rsidDel="00000000">
              <w:rPr>
                <w:rtl w:val="0"/>
              </w:rPr>
              <w:t xml:space="preserve"> Šo noteikumu ietvaros sniegto atbalstu par vienu un to pašu aizdevuma pamatsummu nedrīkst apvienot ar atbalstu, kuru sabiedrība "Altum" sniedz saskaņā ar normatīvajiem aktiem aizdevumu programmas veidā, lai mazinātu pret Ukrainu vērstās Krievijas militārās agresijas radītās sekas uz ekonomiku, vai saskaņā ar Ministru kabineta 2020. gada 19. marta noteikumiem Nr. 150 "Noteikumi par garantijām saimnieciskās darbības veicējiem, kuru darbību ietekmējusi Covid-19 izplatība" un Ministru kabineta 2020. gada 19. marta noteikumiem Nr. 149 "Noteikumi par apgrozāmo līdzekļu aizdevumiem saimnieciskās darbības veicējiem, kuru darbību ietekmējusi Covid-19 izplatība"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 noteikumu ietvaros atbalsts tiek sniegts granta veidā, nevis aizdevuma atbalstam, nav skaidra noteikumu 10.</w:t>
            </w:r>
            <w:r w:rsidR="00000000" w:rsidRPr="00000000" w:rsidDel="00000000">
              <w:rPr>
                <w:vertAlign w:val="superscript"/>
                <w:rtl w:val="0"/>
              </w:rPr>
              <w:t xml:space="preserve">1</w:t>
            </w:r>
            <w:r w:rsidR="00000000" w:rsidRPr="00000000" w:rsidDel="00000000">
              <w:rPr>
                <w:rtl w:val="0"/>
              </w:rPr>
              <w:t xml:space="preserve">punkta redakcijā ietvertās kumulācijas būtība. Attiecīgi lūdzam šo normu dzēst. Papildus vēršam uzmanību, ka ieviestie atbalsta pasākumi ar Ukrainas regulējumu tika sniegti investīciju un apgrozāmo līdzekļu finansēšanai, kuru ietvaros izmaksas nav nosakāmas un attiecīgi, mūsuprāt, šādu kumulāciju praksē nebūtu iespējams nodrošināt.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22-TA-3115</w:t>
    </w:r>
    <w:r>
      <w:br/>
    </w:r>
    <w:r w:rsidR="00000000" w:rsidRPr="00000000" w:rsidDel="00000000">
      <w:rPr>
        <w:rtl w:val="0"/>
      </w:rPr>
      <w:t xml:space="preserve">Izdrukāts 27.10.2022. 11.45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22-TA-3115</w:t>
    </w:r>
    <w:r>
      <w:br/>
    </w:r>
    <w:r w:rsidR="00000000" w:rsidRPr="00000000" w:rsidDel="00000000">
      <w:rPr>
        <w:rtl w:val="0"/>
      </w:rPr>
      <w:t xml:space="preserve">Izdrukāts 27.10.2022. 11.45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Atzinumi_22-TA-3115.docx</dc:title>
</cp:coreProperties>
</file>

<file path=docProps/custom.xml><?xml version="1.0" encoding="utf-8"?>
<Properties xmlns="http://schemas.openxmlformats.org/officeDocument/2006/custom-properties" xmlns:vt="http://schemas.openxmlformats.org/officeDocument/2006/docPropsVTypes"/>
</file>