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381 "Eiropas Sociālā fonda Plus programmas materiālās nenodrošinātības mazināšanai 2021.–2027. gadam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“Informatīvais ziņojums “Par Eiropas Sociālā fonda Plus programmas materiālās nenodrošinātības mazināšanai 2021.–2027. gadam finansēšanu 2025.–2027. gadā”” (24-TA-1707) ir izskatīts MK 22.10.2024. sēdē (prot. Nr.45 49.§) un pieņemts zināšanai,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Mājsaimniecība, kurai pašvaldības sociālais dienests 2024. gadā ir izsniedzis izziņu par trūcīgas vai maznodrošinātas mājsaimniecības statusu vai izziņu par krīzes situācijā nonākušo mājsaimniecību un tās derīguma termiņš beidzas 2025. gadā, var saņemt atbalstu līdz minētās izziņas derīguma termiņa beigām šo noteikumu </w:t>
            </w:r>
            <w:r w:rsidR="00000000" w:rsidRPr="00000000" w:rsidDel="00000000">
              <w:rPr>
                <w:rtl w:val="0"/>
              </w:rPr>
              <w:t xml:space="preserve">30.</w:t>
            </w:r>
            <w:r w:rsidR="00000000" w:rsidRPr="00000000" w:rsidDel="00000000">
              <w:rPr>
                <w:rtl w:val="0"/>
              </w:rPr>
              <w:t xml:space="preserve"> punktā noteiktajā kārtībā, kas ir spēkā līdz 2024.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71.punktu, nodrošinot tā skaidru un nepārprotamu interpretāciju, jo šobrīd nav viennozīmīgi skaidrs, kādā kārtībā var tikt saņemts atbalsts mājsaimniecībai, kurai pašvaldības sociālais dienests 2024. gadā ir izsniedzis izziņu par trūcīgas vai maznodrošinātas mājsaimniecības statusu vai izziņu par krīzes situācijā nonākušo mājsaimniecību un tās derīguma termiņš beidzas 2025. gadā. Lūdzam izvērtēt iespēju izteikt noteikumu projekta 71.punktu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Mājsaimniecība, kurai pašvaldības sociālais dienests 2024. gadā ir izsniedzis izziņu par trūcīgas vai maznodrošinātas mājsaimniecības statusu vai izziņu par krīzes situācijā nonākušo mājsaimniecību un tās derīguma termiņš beidzas 2025. gadā, var saņemt atbalstu līdz minētās izziņas derīguma termiņa beigām šo noteikumu 30. punkta redakcijā, kas ir spēkā līdz 2024. gada 31. decembrim,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Partnerorganizāciju atlases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1.13.apakšpunktam paredzēts izteikt MK noteikumu Nr.381 4.pielikumu jaunā redakcijā un anotācijas 1.3.sadaļā (6.-7.lpp.) norādītajai informācijai 4.pielikumā tiek svītrota atsauce uz 4.1.3.apakšpunktu. Ņemot vērā, ka 4.pielikums paredz arī citas izmaiņas, attiecīgi precizējams 4.pielikums un/vai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24-TA-2210</w:t>
    </w:r>
    <w:r>
      <w:br/>
    </w:r>
    <w:r w:rsidR="00000000" w:rsidRPr="00000000" w:rsidDel="00000000">
      <w:rPr>
        <w:rtl w:val="0"/>
      </w:rPr>
      <w:t xml:space="preserve">Izdrukāts 01.11.2024.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24-TA-2210</w:t>
    </w:r>
    <w:r>
      <w:br/>
    </w:r>
    <w:r w:rsidR="00000000" w:rsidRPr="00000000" w:rsidDel="00000000">
      <w:rPr>
        <w:rtl w:val="0"/>
      </w:rPr>
      <w:t xml:space="preserve">Izdrukāts 01.11.2024.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Atzinumi_24-TA-2210.docx</dc:title>
</cp:coreProperties>
</file>

<file path=docProps/custom.xml><?xml version="1.0" encoding="utf-8"?>
<Properties xmlns="http://schemas.openxmlformats.org/officeDocument/2006/custom-properties" xmlns:vt="http://schemas.openxmlformats.org/officeDocument/2006/docPropsVTypes"/>
</file>