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Patērētāju interešu aizstāvības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nepieciešamību pārņemt Direktīvas 1.panta 16.punktu. Anotācijā izvēle nepārņemt šo direktīvas normu pamatota ar apstākli, ka jau pastāv apdrošināšanas brokeru izveidoti apdrošināšanas cenu salīdzināšanas rīki. Vēršam uzmanību tam, ka direktīva ne tikai piešķir dalībvalstīm iespēju sertificēt konkrētos cenu salīdzināšanas rīkus, bet arī satur virkni kvalitātes kritēriju, kuri būtu piemērojami šādiem rīkiem. Diemžēl, anotācija nesatur ziņas par to vai Latvijā eksistējošo rīku kvalitāte atbilst Direktīvā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nepārņemot Direktīvas 1.panta 16.punktu var izveidoties situācija, kad atšķirībā no citu valstu patērētājiem, Latvijas patērētājiem nebūs pieejams neatkarīgs un pārredzams rīks ar kura palīdzību, balstoties uz precīziem un objektīviem kritērijiem, kas ir salīdzināšanas pamatā būtu iespēja vienkāršā un nepārprotamā valodā saņemt precīzu un aktuālu informāciju par visiem pieejamiem piedāvājumiem tirgū. Ņemot vērā to, ka šīs apdrošināšanas veids attiecīgu transportlīdzekļu īpašniekiem ir obligāts, tad mūsu ieskatā ir loģiski, ka patērētājiem arī tiek nodrošināta pilnvērtīga iespēja izvēlēties savām vajadzībām atbilstošāko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17.08.2023.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17.08.2023.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