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6.1.1.8. pasākuma „Pašvaldību un reģionu speciālistu prasmju paaugstināšana klimatneitrālas ekonomikas un sociālekonomisko seku saistībā ar klimata pārmaiņām mazināšanas jautājumos”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uzsver , ka pasākuma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plānošanas reģionu un pašvaldību prasmes, lai nodrošinātu virzību uz klimatneitrālu ekonomiku un mazinātu riskus saistībā ar klimata pārmaiņām visvairāk skartajos reģionos, veicinot sociālekonomisko seku mazināšanu"šobrīd un turpmākos plānošanas perioda gadus būs aktuāls visām Latvijas pašvaldībām, nevis tikai MK noteikumu projekta 4.punktā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Kurzemes, Latgales, Vidzemes un Zemgales statistiskais reģions saskaņā ar 2022. gada 25. novembrī spēkā esošo Statistiski teritoriālo vienību nomenklatūras 3. līmeņa (NUTS 3. līmenis)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nodrošināt un anotācijā skaidrot,</w:t>
            </w:r>
            <w:r w:rsidR="00000000" w:rsidRPr="00000000" w:rsidDel="00000000">
              <w:rPr>
                <w:rtl w:val="0"/>
              </w:rPr>
              <w:t xml:space="preserve"> kā visas projekta aktivitātes vienādā mērā būs pieejamas visām Latvijas pašvaldībām, atspoguļojot to anotācijā sadaļā: pašreizējās situācija, problēmas un risinājumi, lai tiktu ieviesti dzīvē jau pieņemtie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Nr. 418 (Rīgā 2021. gada 22. jūnijā (prot. Nr. 49 45. §)) "Noteikumi par plānošanas reģionu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21.06.2023.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23-TA-954</w:t>
    </w:r>
    <w:r>
      <w:br/>
    </w:r>
    <w:r w:rsidR="00000000" w:rsidRPr="00000000" w:rsidDel="00000000">
      <w:rPr>
        <w:rtl w:val="0"/>
      </w:rPr>
      <w:t xml:space="preserve">Izdrukāts 21.06.2023.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Atzinumi_23-TA-954.docx</dc:title>
</cp:coreProperties>
</file>

<file path=docProps/custom.xml><?xml version="1.0" encoding="utf-8"?>
<Properties xmlns="http://schemas.openxmlformats.org/officeDocument/2006/custom-properties" xmlns:vt="http://schemas.openxmlformats.org/officeDocument/2006/docPropsVTypes"/>
</file>