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Privātā un Riska kapitāla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un Noteikumu projekts paredz lielo līdzekļu pārvaldītāju atlīdzības samazināšanu. Šāds priekšlikums stimulēs pensiju pārvaldniekus samazināt savas darbības izmaksas un izvēlēties ieguldījumus ārvalstu finanšu instrumentos, kas ir viegli pieejami un kuru transakciju izmaksas ir zemas (ieguldījumi Latvijā prasa lielākus darbaspēka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finanšu resursus kā līdzvērtīgi ieguldījumi, piemēram, ASV vai Lielbritānijā kotētos finanšu instrumentos). Rezultātā tiks sekmēta vēl lielāka kapitāla aizplūde no Latvijas, pretēji pensiju plānu dalībnieku ilgtermiņa interesēm. Ir veicināma līdzekļu ieguldīšana MVU un tādos Alternatīvo Ieguldījumu Fondos (AIF), kuru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parakstītais kapitāls nepārsniedz EUR 500. Līdz ar to LVCA ierosina Likumā un Noteikumos ieviest samērīgus motivējošus mehānismus, kas mudinātu pārvaldītājus izskatīt un izmantot ieguldījumu iespējas arī tādos kapitāla tirgus segmentos un instrumentos, kas ietver augstākas izvērtēšanas un uzraudzības izmaksas, bet 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būtisku tiešu un netiešu (multiplicējošu) pozitīvu efektu vietējās ekonomikas attīstībai.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11.panta 5.1 daļas 1.pantu ar punktu (e) šādā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līdzekļu pārvaldītājam ir tiesības palielināt maksimālo pastāvīgo komisijas maksu kā tas paredzēts šī panta punktos (a)-(d) proporcionāli ieguldījuma plāna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iepriekšējā gada vidējam īpatsvaram tiešos ieguldījumos parāda un kapitāla vērtspapīros, kas ieguldīti MVU, un tādos Alternatīvo Ieguldījumu Fondos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(AIF), kuru parakstītais kapitāls nepārsniedz EUR 500 000 000 (AIF ieguldījumu īpatsvars tiek mērīts pēc parakstītā kapitāla). Par katru īpatsvara procentpunktu atbilstošos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ieguldījumos, pārvaldītājs ir tiesīgs palielināt maksimālo pastāvīgo komisijas maksas aprēķlināto apmēru par vienu procentu no tā, kas noteikts saskaņā ar šī panta punktiem (a)-(d), bet ne vairāk kā par 25% 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Kalniņa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radītu priekšnoteikumus sekmīgu ieguldījumu veikšanai Latvijā un nodrošinātu Latvijas kapitāla tirgus tālāku attīstību, paturot prātā, ka nav pieļaujama tiešu nesamērīgu ierobežojumu uzlikšana brīvai kapitāla apritei. LVCA uzskata, ka šāds mērķis būtu pakāpeniski sasniedzams izstrādājot vēlamo (nesaistošu) nacionālo ieguldījumu apjomu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paplašinot informēšanas pienākumu.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12.3 panta 2.punktu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gada pārskatā tiek norādīti plānotie mērķi un sasniegtie rezultāti par fondēto pensiju 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 informēšanas pienākuma ieviešana veicinātu pensiju plānu pārvaldniekus izvērtēt iespējas izvietot ieguldījumus nacionālā līmenī, tas būtu efektīvs kritērijs pensiju plānu dalībniekiem ieguldījumu plānu salīdzināšanā, kā arī sniegtu efektīvu informāciju likumdevējam par nepieciešamo rīcību, lai sekmētu Latvijas kapitāla tirgus pievilcību.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Kalniņa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28.11.2024.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28.11.2024.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