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organizē informatīvos un mācību pasākumus, tai skaitā pasākumus finansējuma saņēmēja nodarbināto personu mobilitātes un savstarpējās pieredzes apmaiņas veicināšanai, kā arī veic mācību dalībnieku atbilstības iesaistei mācībās pārbaudi un dalībnieku uzskaiti, iesniedzot finansējuma saņēmējam dokumentu, kas apliecina mācību dalībnieku dalību mācībās un, kurā norāda dalībnieka vārdu, uzvārdu, personas kodu, darba vietas e-pasta adresi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ir iepazinusies ar tiesību akta projekta “Eiropas Savienības kohēzijas politikas programmas 2021.–2027. 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 (turpmāk – Noteikumu projekts) laboto redakciju un norāda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patreizējās redakcijas izriet, ka ar Noteikumu projektu ir paredzēts apstrādāt vien NVA nodarbināto personu, kas iesaistītas mācībās, datus. Minētā datu apstrāde izriet no Noteikumu projekta 21.4. apakšpunkta, kurā ir norādīts, ka tiks apstrādāti mācību dalībnieku personu dati –vārds, uzvārds, personas kods, darba vietas e-pasta adrese, nolūkā nodrošināt mācību pasākumus un dalībnieku uzskaites nolūkā, lai atskaitītos par finansējuma izlietojumu. No minētās normas ir saprotams datu apstrādes nolūks, kā arī datu subjekti, kuru datus paredzēts apstrādāt un apstrādājamie dati. </w:t>
            </w:r>
            <w:r w:rsidR="00000000" w:rsidRPr="00000000" w:rsidDel="00000000">
              <w:rPr>
                <w:u w:val="single"/>
                <w:rtl w:val="0"/>
              </w:rPr>
              <w:t xml:space="preserve">Tomēr, Inspekcija norāda, ka no Noteikumu projekta anotācijā norādītās informācijas izriet, ka ar Noteikumu projektu ir paredzēts minētos datus arī uzkrāt, kā arī nodot citām vienībām, un par šīm papildus apstrādes darbībām pašā Noteikumu projektā nekas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Inspekcija norāda, ka no Noteikumu projekta anotācijā norādītās informācijas šķietami izriet, ka ar Noteikumu projektu ir paredzēts apstrādāt ne tikai NVA nodarbināto personu datus, bet arī NVA klientu personu datus, bet par šo datu subjektu personu datu apstrādi pašā Noteikumu projektā nav sniegta informācija.</w:t>
            </w:r>
            <w:r w:rsidR="00000000" w:rsidRPr="00000000" w:rsidDel="00000000">
              <w:rPr>
                <w:rtl w:val="0"/>
              </w:rPr>
              <w:t xml:space="preserve"> Attiecībā uz šo datu subjektu personu datu apstrādi Noteikumu projektā nav norādīts nedz skaidrs tās nolūks, nedz arī apstrādājamo datu apjoms. Tāpat nav saprotams, vai šos datus ir paredzēts glabāt, cik ilgi glabāt, kā arī – vai tos paredzēts nodot citām vienībām un kādā nolūkā. Iespējams, ka šī datu apstrāde ir paredzēta Noteikumu projekta 21.5. apakšpunktā, bet tādā gadījumā konkrētais apakšpunkts būtu jāpapildina ar skaidru un saprotamu informāciju par konkrēto datu subjektu (NVA klientu)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atsaucoties uz 2023. gada 30. jūnija iebildumos skaidroto, atkārtoti norāda, ka Vispārīgās datu aizsardzības regulas (turpmāk – Datu regula) 5. panta 1. punktā norādītie datu apstrādes principi ir ievēroti, ja, ar tiesību aktu paredzot personu datu apstrādi, tajā ir skaidri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skaidrs datu apstrādes nolūks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subjekti,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 papildus anotācijā skaidrojot to, kāpēc šāds termiņš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vienības,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Inspekcija lūdz Noteikumu projekta 21.4. apakšpunktu papildināt ar skaidru un saprotamu informāciju par NVA nodarbināto personu datu apstrādi – norādot arī informāciju par to, vai dati tiks uzkrāti, kādā nolūkā un apjomā tie tiks uzkrāti un cik ilgi, kā arī – vai dati tiks nodoti citām vienībām, kādā apjomā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ja ar Noteikumu projektu ir paredzēts apstrādāt arī NVA klientu personu datus – noteikumu projektā ir skaidri un saprotami jānorāda visa augstāk minētā un 1) – 5) punktos uzskaitītā informācija par konkrēto datu subjektu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personas datu apstrāde veicama, pamatojoties uz Vispārīgās datu aizsardzības regulas (turpmāk – Datu regula) 6. panta 1. punkta e) apakšpunktu, jo tiks veikta uz šī paša saskaņojumā vēl esošā Noteikumu projekta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gadījumos, kad datu apstrādes tiesiskais pamats ir Datu regulas 6. panta 1. punkta c) apakšpunktā minētais juridiskais pienākums vai e) apakšpunktā minētais uzdevums, ko veic sabiedrības interesēs vai īstenojot pārzinim likumīgi piešķirtās oficiālās pilnvaras – </w:t>
            </w:r>
            <w:r w:rsidR="00000000" w:rsidRPr="00000000" w:rsidDel="00000000">
              <w:rPr>
                <w:u w:val="single"/>
                <w:rtl w:val="0"/>
              </w:rPr>
              <w:t xml:space="preserve">gan juridiskajam pienākumam, gan uzdevumam sabiedrības interesēs ir jābūt noteiktam ar jau spēkā esošu ārējo normatīvo aktu, nevis saskaņojumā vēl esošu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Inspekcija lūdz veikt labojumus Noteikumu projekta anotācijā, norādot korektu informāciju par tiesisko pamatojumu personu datu apstrādei. Papildus Inspekcija lūdz arī gadījumā, kad tiesiskā pamatojuma norādīšanā tiek izdarīta atsauce uz kādu ārējo normatīvo aktu, norādīt precīzu tā normu, kurā paredzēts juridiskais pienākums vai uzdevums sabiedrības interesēs veikt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personas datu apstrādi veic saskaņā ar Eiropas Parlamenta un Padomes 2016. gada 27. aprīļa Regulu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25.9. apakšpunkts nosaka, ka personas datu apstrāde veicama saskaņā ar Datu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norma ir deklaratīva un faktiski neparedz nekādus noteikumus vai sekas pēc būtības. Vispārīga atsaukšanās uz to, ka jāievēro kāds jau tieši piemērojams ārējs normatīva akts nav nepieciešama, jo ārējie normatīvie akti, tostarp Datu regula ir jāievēro jebkurā gadījumā, arī ja tas nav norādīts tiešā tekstā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izskata priekšlikumu dzēst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31.07.2023.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31.07.2023.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