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AA64E9" w:rsidTr="00934E30" w14:paraId="2F663A97" w14:textId="77777777">
        <w:trPr>
          <w:trHeight w:val="567"/>
        </w:trPr>
        <w:tc>
          <w:tcPr>
            <w:tcW w:w="675" w:type="dxa"/>
          </w:tcPr>
          <w:p w:rsidR="00C27521" w:rsidP="00C27521" w:rsidRDefault="000E6AAA" w14:paraId="2F663A93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27521" w:rsidRDefault="000E6AAA" w14:paraId="2F663A94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17.08.2020</w:t>
            </w:r>
            <w:r>
              <w:t>.</w:t>
            </w:r>
          </w:p>
        </w:tc>
        <w:tc>
          <w:tcPr>
            <w:tcW w:w="410" w:type="dxa"/>
          </w:tcPr>
          <w:p w:rsidR="00C27521" w:rsidP="00C2375C" w:rsidRDefault="000E6AAA" w14:paraId="2F663A95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304E27" w:rsidRDefault="000E6AAA" w14:paraId="2F663A96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1-22/7402</w:t>
            </w:r>
          </w:p>
        </w:tc>
      </w:tr>
      <w:tr w:rsidR="00AA64E9" w:rsidTr="002F4027" w14:paraId="2F663A9C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0E6AAA" w14:paraId="2F663A9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0E6AAA" w14:paraId="2F663A9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30.07</w:t>
            </w:r>
            <w:r w:rsidRPr="00CE74C4" w:rsidR="002F4A4A">
              <w:rPr>
                <w:rFonts w:ascii="Times New Roman" w:hAnsi="Times New Roman"/>
              </w:rPr>
              <w:t>.2020.</w:t>
            </w:r>
          </w:p>
        </w:tc>
        <w:tc>
          <w:tcPr>
            <w:tcW w:w="410" w:type="dxa"/>
          </w:tcPr>
          <w:p w:rsidRPr="00C27521" w:rsidR="00C27521" w:rsidP="00C27521" w:rsidRDefault="000E6AAA" w14:paraId="2F663A9A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934E30" w:rsidR="00C27521" w:rsidP="00C27521" w:rsidRDefault="000E6AAA" w14:paraId="2F663A9B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VSS-637</w:t>
            </w:r>
          </w:p>
        </w:tc>
      </w:tr>
    </w:tbl>
    <w:p w:rsidR="00E80A25" w:rsidP="00954D5A" w:rsidRDefault="00E80A25" w14:paraId="2F663A9D" w14:textId="77777777">
      <w:pPr>
        <w:rPr>
          <w:rFonts w:ascii="Times New Roman" w:hAnsi="Times New Roman"/>
          <w:sz w:val="24"/>
          <w:szCs w:val="24"/>
        </w:rPr>
      </w:pPr>
    </w:p>
    <w:p w:rsidR="00254C92" w:rsidP="00F40316" w:rsidRDefault="00254C92" w14:paraId="2F663A9E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3AF9" w:rsidP="008B02C1" w:rsidRDefault="002D3AF9" w14:paraId="2F663A9F" w14:textId="77777777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Pr="00BE03A9" w:rsidR="002D3AF9" w:rsidP="008B02C1" w:rsidRDefault="002D3AF9" w14:paraId="2F663AA0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Pr="00BE03A9" w:rsidR="008B02C1" w:rsidP="008B02C1" w:rsidRDefault="000E6AAA" w14:paraId="2F663AA1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E03A9">
        <w:rPr>
          <w:rFonts w:ascii="Times New Roman" w:hAnsi="Times New Roman"/>
          <w:b/>
          <w:sz w:val="24"/>
          <w:szCs w:val="24"/>
        </w:rPr>
        <w:t>Tieslietu ministrijai</w:t>
      </w:r>
    </w:p>
    <w:p w:rsidRPr="00BE03A9" w:rsidR="008B02C1" w:rsidP="008B02C1" w:rsidRDefault="000E6AAA" w14:paraId="2F663AA2" w14:textId="7777777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hyperlink w:history="1" r:id="rId11">
        <w:r w:rsidRPr="00BE03A9" w:rsidR="007628A7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tm.kanceleja@tm.gov.lv</w:t>
        </w:r>
      </w:hyperlink>
      <w:r w:rsidRPr="00BE03A9" w:rsidR="00254C92">
        <w:rPr>
          <w:rStyle w:val="Hipersaite"/>
          <w:rFonts w:ascii="Times New Roman" w:hAnsi="Times New Roman"/>
          <w:bCs/>
          <w:sz w:val="24"/>
          <w:szCs w:val="24"/>
        </w:rPr>
        <w:t xml:space="preserve"> </w:t>
      </w:r>
    </w:p>
    <w:p w:rsidRPr="00BE03A9" w:rsidR="008B02C1" w:rsidP="008B02C1" w:rsidRDefault="008B02C1" w14:paraId="2F663AA3" w14:textId="7777777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Pr="00BE03A9" w:rsidR="008B02C1" w:rsidP="003978AC" w:rsidRDefault="000E6AAA" w14:paraId="2F663AA4" w14:textId="77777777">
      <w:pPr>
        <w:tabs>
          <w:tab w:val="left" w:pos="4820"/>
        </w:tabs>
        <w:spacing w:after="0" w:line="240" w:lineRule="auto"/>
        <w:ind w:right="4265"/>
        <w:rPr>
          <w:rFonts w:ascii="Times New Roman" w:hAnsi="Times New Roman"/>
          <w:i/>
          <w:sz w:val="24"/>
          <w:szCs w:val="24"/>
        </w:rPr>
      </w:pPr>
      <w:r w:rsidRPr="00BE03A9">
        <w:rPr>
          <w:rFonts w:ascii="Times New Roman" w:hAnsi="Times New Roman"/>
          <w:i/>
          <w:sz w:val="24"/>
          <w:szCs w:val="24"/>
        </w:rPr>
        <w:t xml:space="preserve">Atzinums par </w:t>
      </w:r>
      <w:r w:rsidRPr="00BE03A9" w:rsidR="007628A7">
        <w:rPr>
          <w:rFonts w:ascii="Times New Roman" w:hAnsi="Times New Roman"/>
          <w:i/>
          <w:sz w:val="24"/>
          <w:szCs w:val="24"/>
        </w:rPr>
        <w:t xml:space="preserve">likumprojektu </w:t>
      </w:r>
      <w:r w:rsidRPr="00BE03A9" w:rsidR="007628A7">
        <w:rPr>
          <w:rFonts w:ascii="Times New Roman" w:hAnsi="Times New Roman"/>
          <w:i/>
          <w:color w:val="000000"/>
          <w:sz w:val="24"/>
          <w:szCs w:val="24"/>
          <w:lang w:eastAsia="lv-LV"/>
        </w:rPr>
        <w:t>“Grozījumi Civillikumā”</w:t>
      </w:r>
      <w:r w:rsidRPr="00BE03A9" w:rsidR="00254C92">
        <w:rPr>
          <w:rFonts w:ascii="Times New Roman" w:hAnsi="Times New Roman"/>
          <w:i/>
          <w:sz w:val="24"/>
          <w:szCs w:val="24"/>
        </w:rPr>
        <w:t xml:space="preserve"> </w:t>
      </w:r>
      <w:bookmarkStart w:name="_Hlk32313659" w:id="0"/>
      <w:r w:rsidRPr="00BE03A9">
        <w:rPr>
          <w:rFonts w:ascii="Times New Roman" w:hAnsi="Times New Roman"/>
          <w:i/>
          <w:sz w:val="24"/>
          <w:szCs w:val="24"/>
        </w:rPr>
        <w:t>(VSS-</w:t>
      </w:r>
      <w:r w:rsidRPr="00BE03A9" w:rsidR="007628A7">
        <w:rPr>
          <w:rFonts w:ascii="Times New Roman" w:hAnsi="Times New Roman"/>
          <w:i/>
          <w:sz w:val="24"/>
          <w:szCs w:val="24"/>
        </w:rPr>
        <w:t>637</w:t>
      </w:r>
      <w:r w:rsidRPr="00BE03A9">
        <w:rPr>
          <w:rFonts w:ascii="Times New Roman" w:hAnsi="Times New Roman"/>
          <w:i/>
          <w:sz w:val="24"/>
          <w:szCs w:val="24"/>
        </w:rPr>
        <w:t>)</w:t>
      </w:r>
    </w:p>
    <w:bookmarkEnd w:id="0"/>
    <w:p w:rsidRPr="00BE03A9" w:rsidR="008B02C1" w:rsidP="008B02C1" w:rsidRDefault="008B02C1" w14:paraId="2F663AA5" w14:textId="77777777">
      <w:pPr>
        <w:tabs>
          <w:tab w:val="left" w:pos="4820"/>
        </w:tabs>
        <w:spacing w:after="0" w:line="240" w:lineRule="auto"/>
        <w:ind w:right="4265"/>
        <w:jc w:val="both"/>
        <w:rPr>
          <w:rFonts w:ascii="Times New Roman" w:hAnsi="Times New Roman"/>
          <w:sz w:val="24"/>
          <w:szCs w:val="24"/>
        </w:rPr>
      </w:pPr>
    </w:p>
    <w:p w:rsidRPr="00BE03A9" w:rsidR="002D3AF9" w:rsidP="002B638C" w:rsidRDefault="000E6AAA" w14:paraId="2F663AA6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bidi="en-US"/>
        </w:rPr>
      </w:pPr>
      <w:r w:rsidRPr="00BE03A9">
        <w:rPr>
          <w:rFonts w:ascii="Times New Roman" w:hAnsi="Times New Roman"/>
          <w:sz w:val="24"/>
          <w:szCs w:val="24"/>
          <w:lang w:bidi="en-US"/>
        </w:rPr>
        <w:t xml:space="preserve">Vides aizsardzības un reģionālās attīstības ministrija (turpmāk – </w:t>
      </w:r>
      <w:r w:rsidRPr="00BE03A9" w:rsidR="00F40316">
        <w:rPr>
          <w:rFonts w:ascii="Times New Roman" w:hAnsi="Times New Roman"/>
          <w:sz w:val="24"/>
          <w:szCs w:val="24"/>
          <w:lang w:bidi="en-US"/>
        </w:rPr>
        <w:t>ministrija</w:t>
      </w:r>
      <w:r w:rsidRPr="00BE03A9">
        <w:rPr>
          <w:rFonts w:ascii="Times New Roman" w:hAnsi="Times New Roman"/>
          <w:sz w:val="24"/>
          <w:szCs w:val="24"/>
          <w:lang w:bidi="en-US"/>
        </w:rPr>
        <w:t xml:space="preserve">) savas kompetences ietvaros </w:t>
      </w:r>
      <w:r w:rsidRPr="00BE03A9" w:rsidR="00676061">
        <w:rPr>
          <w:rFonts w:ascii="Times New Roman" w:hAnsi="Times New Roman"/>
          <w:sz w:val="24"/>
          <w:szCs w:val="24"/>
          <w:lang w:bidi="en-US"/>
        </w:rPr>
        <w:t xml:space="preserve">ir </w:t>
      </w:r>
      <w:r w:rsidRPr="00BE03A9">
        <w:rPr>
          <w:rFonts w:ascii="Times New Roman" w:hAnsi="Times New Roman"/>
          <w:sz w:val="24"/>
          <w:szCs w:val="24"/>
          <w:lang w:bidi="en-US"/>
        </w:rPr>
        <w:t xml:space="preserve">izskatījusi </w:t>
      </w:r>
      <w:r w:rsidRPr="00BE03A9" w:rsidR="007628A7">
        <w:rPr>
          <w:rFonts w:ascii="Times New Roman" w:hAnsi="Times New Roman"/>
          <w:sz w:val="24"/>
          <w:szCs w:val="24"/>
          <w:lang w:bidi="en-US"/>
        </w:rPr>
        <w:t>Tieslietu</w:t>
      </w:r>
      <w:r w:rsidRPr="00BE03A9" w:rsidR="00934E30">
        <w:rPr>
          <w:rFonts w:ascii="Times New Roman" w:hAnsi="Times New Roman"/>
          <w:sz w:val="24"/>
          <w:szCs w:val="24"/>
          <w:lang w:bidi="en-US"/>
        </w:rPr>
        <w:t xml:space="preserve"> ministrijas </w:t>
      </w:r>
      <w:r w:rsidRPr="00BE03A9">
        <w:rPr>
          <w:rFonts w:ascii="Times New Roman" w:hAnsi="Times New Roman"/>
          <w:sz w:val="24"/>
          <w:szCs w:val="24"/>
          <w:lang w:bidi="en-US"/>
        </w:rPr>
        <w:t xml:space="preserve">sagatavoto </w:t>
      </w:r>
      <w:r w:rsidRPr="00BE03A9" w:rsidR="007628A7">
        <w:rPr>
          <w:rFonts w:ascii="Times New Roman" w:hAnsi="Times New Roman"/>
          <w:sz w:val="24"/>
          <w:szCs w:val="24"/>
          <w:lang w:bidi="en-US"/>
        </w:rPr>
        <w:t>likumprojektu “Grozījumi Civillikumā”</w:t>
      </w:r>
      <w:r w:rsidRPr="00BE03A9" w:rsidR="007628A7">
        <w:rPr>
          <w:rFonts w:ascii="Times New Roman" w:hAnsi="Times New Roman"/>
          <w:iCs/>
          <w:sz w:val="24"/>
          <w:szCs w:val="24"/>
          <w:lang w:bidi="en-US"/>
        </w:rPr>
        <w:t xml:space="preserve"> (turpmāk – likumprojekts) </w:t>
      </w:r>
      <w:r w:rsidRPr="00BE03A9">
        <w:rPr>
          <w:rFonts w:ascii="Times New Roman" w:hAnsi="Times New Roman"/>
          <w:sz w:val="24"/>
          <w:szCs w:val="24"/>
          <w:lang w:bidi="en-US"/>
        </w:rPr>
        <w:t xml:space="preserve">un </w:t>
      </w:r>
      <w:r w:rsidRPr="00BE03A9" w:rsidR="00676061">
        <w:rPr>
          <w:rFonts w:ascii="Times New Roman" w:hAnsi="Times New Roman"/>
          <w:sz w:val="24"/>
          <w:szCs w:val="24"/>
          <w:lang w:bidi="en-US"/>
        </w:rPr>
        <w:t>tā sākotnējo ietekmes novērtējuma ziņojumu (anotāciju)</w:t>
      </w:r>
      <w:r w:rsidRPr="00BE03A9" w:rsidR="007628A7">
        <w:rPr>
          <w:rFonts w:ascii="Times New Roman" w:hAnsi="Times New Roman"/>
          <w:sz w:val="24"/>
          <w:szCs w:val="24"/>
          <w:lang w:bidi="en-US"/>
        </w:rPr>
        <w:t xml:space="preserve">, kā arī likumprojektam pievienoto Ministru kabineta sēdes </w:t>
      </w:r>
      <w:proofErr w:type="spellStart"/>
      <w:r w:rsidRPr="00BE03A9" w:rsidR="007628A7">
        <w:rPr>
          <w:rFonts w:ascii="Times New Roman" w:hAnsi="Times New Roman"/>
          <w:sz w:val="24"/>
          <w:szCs w:val="24"/>
          <w:lang w:bidi="en-US"/>
        </w:rPr>
        <w:t>protokollēmuma</w:t>
      </w:r>
      <w:proofErr w:type="spellEnd"/>
      <w:r w:rsidRPr="00BE03A9" w:rsidR="007628A7">
        <w:rPr>
          <w:rFonts w:ascii="Times New Roman" w:hAnsi="Times New Roman"/>
          <w:sz w:val="24"/>
          <w:szCs w:val="24"/>
          <w:lang w:bidi="en-US"/>
        </w:rPr>
        <w:t xml:space="preserve"> projektu</w:t>
      </w:r>
      <w:r w:rsidRPr="00BE03A9" w:rsidR="001221E0">
        <w:rPr>
          <w:rFonts w:ascii="Times New Roman" w:hAnsi="Times New Roman"/>
          <w:sz w:val="24"/>
          <w:szCs w:val="24"/>
          <w:lang w:bidi="en-US"/>
        </w:rPr>
        <w:t xml:space="preserve">, un </w:t>
      </w:r>
      <w:r w:rsidRPr="00BE03A9" w:rsidR="001221E0">
        <w:rPr>
          <w:rFonts w:ascii="Times New Roman" w:hAnsi="Times New Roman"/>
          <w:sz w:val="24"/>
          <w:szCs w:val="24"/>
          <w:u w:val="single"/>
          <w:lang w:bidi="en-US"/>
        </w:rPr>
        <w:t>izsa</w:t>
      </w:r>
      <w:r w:rsidRPr="00BE03A9" w:rsidR="009901EA">
        <w:rPr>
          <w:rFonts w:ascii="Times New Roman" w:hAnsi="Times New Roman"/>
          <w:sz w:val="24"/>
          <w:szCs w:val="24"/>
          <w:u w:val="single"/>
          <w:lang w:bidi="en-US"/>
        </w:rPr>
        <w:t>k</w:t>
      </w:r>
      <w:r w:rsidRPr="00BE03A9" w:rsidR="001221E0">
        <w:rPr>
          <w:rFonts w:ascii="Times New Roman" w:hAnsi="Times New Roman"/>
          <w:sz w:val="24"/>
          <w:szCs w:val="24"/>
          <w:u w:val="single"/>
          <w:lang w:bidi="en-US"/>
        </w:rPr>
        <w:t>a</w:t>
      </w:r>
      <w:r w:rsidRPr="00BE03A9" w:rsidR="00676061">
        <w:rPr>
          <w:rFonts w:ascii="Times New Roman" w:hAnsi="Times New Roman"/>
          <w:sz w:val="24"/>
          <w:szCs w:val="24"/>
          <w:u w:val="single"/>
          <w:lang w:bidi="en-US"/>
        </w:rPr>
        <w:t xml:space="preserve"> </w:t>
      </w:r>
      <w:r w:rsidRPr="00BE03A9" w:rsidR="003978AC">
        <w:rPr>
          <w:rFonts w:ascii="Times New Roman" w:hAnsi="Times New Roman"/>
          <w:sz w:val="24"/>
          <w:szCs w:val="24"/>
          <w:u w:val="single"/>
          <w:lang w:bidi="en-US"/>
        </w:rPr>
        <w:t>sekojoš</w:t>
      </w:r>
      <w:r w:rsidRPr="00BE03A9">
        <w:rPr>
          <w:rFonts w:ascii="Times New Roman" w:hAnsi="Times New Roman"/>
          <w:sz w:val="24"/>
          <w:szCs w:val="24"/>
          <w:u w:val="single"/>
          <w:lang w:bidi="en-US"/>
        </w:rPr>
        <w:t>u iebildumu</w:t>
      </w:r>
      <w:r w:rsidRPr="00BE03A9" w:rsidR="003978AC">
        <w:rPr>
          <w:rFonts w:ascii="Times New Roman" w:hAnsi="Times New Roman"/>
          <w:sz w:val="24"/>
          <w:szCs w:val="24"/>
          <w:lang w:bidi="en-US"/>
        </w:rPr>
        <w:t>, ņe</w:t>
      </w:r>
      <w:r w:rsidRPr="00BE03A9">
        <w:rPr>
          <w:rFonts w:ascii="Times New Roman" w:hAnsi="Times New Roman" w:eastAsia="Times New Roman"/>
          <w:sz w:val="24"/>
          <w:szCs w:val="24"/>
        </w:rPr>
        <w:t xml:space="preserve">mot vērā, ka </w:t>
      </w:r>
      <w:r w:rsidRPr="00BE03A9" w:rsidR="003978AC">
        <w:rPr>
          <w:rFonts w:ascii="Times New Roman" w:hAnsi="Times New Roman" w:eastAsia="Times New Roman"/>
          <w:sz w:val="24"/>
          <w:szCs w:val="24"/>
        </w:rPr>
        <w:t xml:space="preserve">saskaņā ar </w:t>
      </w:r>
      <w:r w:rsidRPr="00BE03A9">
        <w:rPr>
          <w:rFonts w:ascii="Times New Roman" w:hAnsi="Times New Roman" w:eastAsia="Times New Roman"/>
          <w:sz w:val="24"/>
          <w:szCs w:val="24"/>
        </w:rPr>
        <w:t xml:space="preserve">likumprojekta anotācijā </w:t>
      </w:r>
      <w:r w:rsidRPr="00BE03A9" w:rsidR="003978AC">
        <w:rPr>
          <w:rFonts w:ascii="Times New Roman" w:hAnsi="Times New Roman" w:eastAsia="Times New Roman"/>
          <w:sz w:val="24"/>
          <w:szCs w:val="24"/>
        </w:rPr>
        <w:t>minēto</w:t>
      </w:r>
      <w:r w:rsidRPr="00BE03A9">
        <w:rPr>
          <w:rFonts w:ascii="Times New Roman" w:hAnsi="Times New Roman" w:eastAsia="Times New Roman"/>
          <w:sz w:val="24"/>
          <w:szCs w:val="24"/>
        </w:rPr>
        <w:t xml:space="preserve"> izvērsts pamatojums bāriņtiesu funkciju samazināšanai </w:t>
      </w:r>
      <w:r w:rsidRPr="00BE03A9">
        <w:rPr>
          <w:rFonts w:ascii="Times New Roman" w:hAnsi="Times New Roman" w:eastAsia="Times New Roman"/>
          <w:sz w:val="24"/>
          <w:szCs w:val="24"/>
          <w:lang w:eastAsia="lv-LV"/>
        </w:rPr>
        <w:t>atspoguļots</w:t>
      </w:r>
      <w:r w:rsidR="00BE03A9">
        <w:rPr>
          <w:rFonts w:ascii="Times New Roman" w:hAnsi="Times New Roman" w:eastAsia="Times New Roman"/>
          <w:sz w:val="24"/>
          <w:szCs w:val="24"/>
          <w:lang w:eastAsia="lv-LV"/>
        </w:rPr>
        <w:t xml:space="preserve"> likumprojektu paketē ietvertā</w:t>
      </w:r>
      <w:r w:rsidRPr="00BE03A9">
        <w:rPr>
          <w:rFonts w:ascii="Times New Roman" w:hAnsi="Times New Roman" w:eastAsia="Times New Roman"/>
          <w:sz w:val="24"/>
          <w:szCs w:val="24"/>
          <w:lang w:eastAsia="lv-LV"/>
        </w:rPr>
        <w:t xml:space="preserve"> likumprojekta </w:t>
      </w:r>
      <w:r w:rsidRPr="00BE03A9" w:rsidR="003978AC">
        <w:rPr>
          <w:rFonts w:ascii="Times New Roman" w:hAnsi="Times New Roman" w:eastAsia="Times New Roman"/>
          <w:sz w:val="24"/>
          <w:szCs w:val="24"/>
          <w:lang w:eastAsia="lv-LV"/>
        </w:rPr>
        <w:t>“</w:t>
      </w:r>
      <w:r w:rsidRPr="00BE03A9">
        <w:rPr>
          <w:rFonts w:ascii="Times New Roman" w:hAnsi="Times New Roman" w:eastAsia="Times New Roman"/>
          <w:sz w:val="24"/>
          <w:szCs w:val="24"/>
          <w:lang w:eastAsia="lv-LV"/>
        </w:rPr>
        <w:t>Grozījumi Bāriņtiesu likumā</w:t>
      </w:r>
      <w:r w:rsidRPr="00BE03A9" w:rsidR="003978AC">
        <w:rPr>
          <w:rFonts w:ascii="Times New Roman" w:hAnsi="Times New Roman" w:eastAsia="Times New Roman"/>
          <w:sz w:val="24"/>
          <w:szCs w:val="24"/>
          <w:lang w:eastAsia="lv-LV"/>
        </w:rPr>
        <w:t>”</w:t>
      </w:r>
      <w:r w:rsidRPr="00BE03A9">
        <w:rPr>
          <w:rFonts w:ascii="Times New Roman" w:hAnsi="Times New Roman" w:eastAsia="Times New Roman"/>
          <w:sz w:val="24"/>
          <w:szCs w:val="24"/>
          <w:lang w:eastAsia="lv-LV"/>
        </w:rPr>
        <w:t xml:space="preserve"> (VSS-636) sākotnējās ietekmes novērtējuma ziņojumā (anotācijā).</w:t>
      </w:r>
    </w:p>
    <w:p w:rsidRPr="00BE03A9" w:rsidR="00BE03A9" w:rsidP="00BE03A9" w:rsidRDefault="000E6AAA" w14:paraId="2F663AA7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BE03A9">
        <w:rPr>
          <w:rFonts w:ascii="Times New Roman" w:hAnsi="Times New Roman"/>
          <w:sz w:val="24"/>
          <w:szCs w:val="24"/>
        </w:rPr>
        <w:t>Valsts pārvaldes iekārtas likuma 10.panta sestā daļ</w:t>
      </w:r>
      <w:r w:rsidRPr="00BE03A9">
        <w:rPr>
          <w:rFonts w:ascii="Times New Roman" w:hAnsi="Times New Roman"/>
          <w:sz w:val="24"/>
          <w:szCs w:val="24"/>
        </w:rPr>
        <w:t>a nosaka, ka valsts pārvaldes pienākums ir vienkāršot un uzlabot procedūras privātpersonas labā. Likumprojekt</w:t>
      </w:r>
      <w:r>
        <w:rPr>
          <w:rFonts w:ascii="Times New Roman" w:hAnsi="Times New Roman"/>
          <w:sz w:val="24"/>
          <w:szCs w:val="24"/>
        </w:rPr>
        <w:t>u pakete</w:t>
      </w:r>
      <w:r w:rsidRPr="00BE03A9">
        <w:rPr>
          <w:rFonts w:ascii="Times New Roman" w:hAnsi="Times New Roman"/>
          <w:sz w:val="24"/>
          <w:szCs w:val="24"/>
        </w:rPr>
        <w:t xml:space="preserve"> </w:t>
      </w:r>
      <w:r w:rsidRPr="00BE03A9">
        <w:rPr>
          <w:rFonts w:ascii="Times New Roman" w:hAnsi="Times New Roman" w:eastAsia="Times New Roman"/>
          <w:sz w:val="24"/>
          <w:szCs w:val="24"/>
        </w:rPr>
        <w:t>paredz atslogot bāriņtiesas no tām netipisku uzdevumu pildīšanas, izslēdzot regulējumu par apliecinājumu izdarīšanu un citu Bāriņtiesu lik</w:t>
      </w:r>
      <w:r w:rsidRPr="00BE03A9">
        <w:rPr>
          <w:rFonts w:ascii="Times New Roman" w:hAnsi="Times New Roman" w:eastAsia="Times New Roman"/>
          <w:sz w:val="24"/>
          <w:szCs w:val="24"/>
        </w:rPr>
        <w:t xml:space="preserve">uma VII un VIII nodaļā noteikto uzdevumu izpildi bāriņtiesās. Saskaņā ar likumprojekta </w:t>
      </w:r>
      <w:r w:rsidRPr="00BE03A9">
        <w:rPr>
          <w:rFonts w:ascii="Times New Roman" w:hAnsi="Times New Roman" w:eastAsia="Times New Roman"/>
          <w:sz w:val="24"/>
          <w:szCs w:val="24"/>
          <w:lang w:eastAsia="lv-LV"/>
        </w:rPr>
        <w:t>“Grozījumi Bāriņtiesu likumā” (VSS-636)</w:t>
      </w:r>
      <w:r>
        <w:rPr>
          <w:rFonts w:ascii="Times New Roman" w:hAnsi="Times New Roman" w:eastAsia="Times New Roman"/>
          <w:sz w:val="24"/>
          <w:szCs w:val="24"/>
          <w:lang w:eastAsia="lv-LV"/>
        </w:rPr>
        <w:t xml:space="preserve"> </w:t>
      </w:r>
      <w:r w:rsidRPr="00BE03A9">
        <w:rPr>
          <w:rFonts w:ascii="Times New Roman" w:hAnsi="Times New Roman" w:eastAsia="Times New Roman"/>
          <w:sz w:val="24"/>
          <w:szCs w:val="24"/>
        </w:rPr>
        <w:t xml:space="preserve">anotāciju no līdz šim 106 </w:t>
      </w:r>
      <w:r w:rsidRPr="00BE03A9">
        <w:rPr>
          <w:rFonts w:ascii="Times New Roman" w:hAnsi="Times New Roman" w:eastAsia="Times New Roman"/>
          <w:sz w:val="24"/>
          <w:szCs w:val="24"/>
          <w:lang w:eastAsia="lv-LV"/>
        </w:rPr>
        <w:t>bāriņtiesām, kuras izdarīja apliecinājumus, un 108 zvērinātiem notāriem turpmāk (pēc likumprojekt</w:t>
      </w:r>
      <w:r>
        <w:rPr>
          <w:rFonts w:ascii="Times New Roman" w:hAnsi="Times New Roman" w:eastAsia="Times New Roman"/>
          <w:sz w:val="24"/>
          <w:szCs w:val="24"/>
          <w:lang w:eastAsia="lv-LV"/>
        </w:rPr>
        <w:t>u pake</w:t>
      </w:r>
      <w:r>
        <w:rPr>
          <w:rFonts w:ascii="Times New Roman" w:hAnsi="Times New Roman" w:eastAsia="Times New Roman"/>
          <w:sz w:val="24"/>
          <w:szCs w:val="24"/>
          <w:lang w:eastAsia="lv-LV"/>
        </w:rPr>
        <w:t>tes</w:t>
      </w:r>
      <w:r w:rsidRPr="00BE03A9">
        <w:rPr>
          <w:rFonts w:ascii="Times New Roman" w:hAnsi="Times New Roman" w:eastAsia="Times New Roman"/>
          <w:sz w:val="24"/>
          <w:szCs w:val="24"/>
          <w:lang w:eastAsia="lv-LV"/>
        </w:rPr>
        <w:t xml:space="preserve"> pieņemšanas un stāšanās spēkā) notariālo palīdzību būs iespējams saņemt tikai pie 108 zvērinātiem notāriem, līdz ar ko būtiski samazināsies pakalpojumu pieejamība iedzīvotājiem. </w:t>
      </w:r>
    </w:p>
    <w:p w:rsidRPr="004D1A53" w:rsidR="00BE03A9" w:rsidP="00BE03A9" w:rsidRDefault="000E6AAA" w14:paraId="2F663AA8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iCs/>
          <w:sz w:val="24"/>
          <w:szCs w:val="24"/>
          <w:lang w:eastAsia="lv-LV"/>
        </w:rPr>
      </w:pPr>
      <w:r w:rsidRPr="004D1A53"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Turklāt l</w:t>
      </w:r>
      <w:r w:rsidRPr="004D1A53">
        <w:rPr>
          <w:rFonts w:ascii="Times New Roman" w:hAnsi="Times New Roman" w:eastAsia="Times New Roman"/>
          <w:sz w:val="24"/>
          <w:szCs w:val="24"/>
        </w:rPr>
        <w:t>ikumprojekta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 w:rsidRPr="00BE03A9">
        <w:rPr>
          <w:rFonts w:ascii="Times New Roman" w:hAnsi="Times New Roman" w:eastAsia="Times New Roman"/>
          <w:sz w:val="24"/>
          <w:szCs w:val="24"/>
          <w:lang w:eastAsia="lv-LV"/>
        </w:rPr>
        <w:t>“Grozījumi Bāriņtiesu likumā” (VSS-636)</w:t>
      </w:r>
      <w:r w:rsidRPr="004D1A53">
        <w:rPr>
          <w:rFonts w:ascii="Times New Roman" w:hAnsi="Times New Roman" w:eastAsia="Times New Roman"/>
          <w:sz w:val="24"/>
          <w:szCs w:val="24"/>
        </w:rPr>
        <w:t xml:space="preserve"> anotācij</w:t>
      </w:r>
      <w:r>
        <w:rPr>
          <w:rFonts w:ascii="Times New Roman" w:hAnsi="Times New Roman" w:eastAsia="Times New Roman"/>
          <w:sz w:val="24"/>
          <w:szCs w:val="24"/>
        </w:rPr>
        <w:t>ā</w:t>
      </w:r>
      <w:r w:rsidRPr="004D1A53">
        <w:rPr>
          <w:rFonts w:ascii="Times New Roman" w:hAnsi="Times New Roman" w:eastAsia="Times New Roman"/>
          <w:sz w:val="24"/>
          <w:szCs w:val="24"/>
        </w:rPr>
        <w:t xml:space="preserve"> nav</w:t>
      </w:r>
      <w:r>
        <w:rPr>
          <w:rFonts w:ascii="Times New Roman" w:hAnsi="Times New Roman" w:eastAsia="Times New Roman"/>
          <w:sz w:val="24"/>
          <w:szCs w:val="24"/>
        </w:rPr>
        <w:t xml:space="preserve"> pietiekami</w:t>
      </w:r>
      <w:r w:rsidRPr="004D1A53"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iz</w:t>
      </w:r>
      <w:r w:rsidRPr="004D1A53">
        <w:rPr>
          <w:rFonts w:ascii="Times New Roman" w:hAnsi="Times New Roman" w:eastAsia="Times New Roman"/>
          <w:sz w:val="24"/>
          <w:szCs w:val="24"/>
        </w:rPr>
        <w:t>skaidr</w:t>
      </w:r>
      <w:r>
        <w:rPr>
          <w:rFonts w:ascii="Times New Roman" w:hAnsi="Times New Roman" w:eastAsia="Times New Roman"/>
          <w:sz w:val="24"/>
          <w:szCs w:val="24"/>
        </w:rPr>
        <w:t>ota</w:t>
      </w:r>
      <w:r w:rsidRPr="004D1A53">
        <w:rPr>
          <w:rFonts w:ascii="Times New Roman" w:hAnsi="Times New Roman" w:eastAsia="Times New Roman"/>
          <w:sz w:val="24"/>
          <w:szCs w:val="24"/>
        </w:rPr>
        <w:t>s</w:t>
      </w:r>
      <w:r>
        <w:rPr>
          <w:rFonts w:ascii="Times New Roman" w:hAnsi="Times New Roman" w:eastAsia="Times New Roman"/>
          <w:sz w:val="24"/>
          <w:szCs w:val="24"/>
        </w:rPr>
        <w:t xml:space="preserve"> izmaiņas pakalpojumu izmaksās, proti</w:t>
      </w:r>
      <w:r w:rsidRPr="004D1A53">
        <w:rPr>
          <w:rFonts w:ascii="Times New Roman" w:hAnsi="Times New Roman" w:eastAsia="Times New Roman"/>
          <w:sz w:val="24"/>
          <w:szCs w:val="24"/>
        </w:rPr>
        <w:t>, vai</w:t>
      </w:r>
      <w:r>
        <w:rPr>
          <w:rFonts w:ascii="Times New Roman" w:hAnsi="Times New Roman" w:eastAsia="Times New Roman"/>
          <w:sz w:val="24"/>
          <w:szCs w:val="24"/>
        </w:rPr>
        <w:t>,</w:t>
      </w:r>
      <w:r w:rsidRPr="004D1A53">
        <w:rPr>
          <w:rFonts w:ascii="Times New Roman" w:hAnsi="Times New Roman" w:eastAsia="Times New Roman"/>
          <w:sz w:val="24"/>
          <w:szCs w:val="24"/>
        </w:rPr>
        <w:t xml:space="preserve"> atslogojot bāriņtiesas un nododot </w:t>
      </w:r>
      <w:r w:rsidRPr="004D1A53">
        <w:rPr>
          <w:rFonts w:ascii="Times New Roman" w:hAnsi="Times New Roman" w:eastAsia="Times New Roman"/>
          <w:iCs/>
          <w:sz w:val="24"/>
          <w:szCs w:val="24"/>
          <w:lang w:eastAsia="lv-LV"/>
        </w:rPr>
        <w:t xml:space="preserve">apliecinājumu izdarīšanu un citu Bāriņtiesu likuma VII un VIII nodaļā noteikto uzdevumu izpildi zvērinātiem notāriem, nepieaugs pakalpojumu </w:t>
      </w:r>
      <w:r w:rsidRPr="004D1A53">
        <w:rPr>
          <w:rFonts w:ascii="Times New Roman" w:hAnsi="Times New Roman" w:eastAsia="Times New Roman"/>
          <w:iCs/>
          <w:sz w:val="24"/>
          <w:szCs w:val="24"/>
          <w:lang w:eastAsia="lv-LV"/>
        </w:rPr>
        <w:t>saņemšana</w:t>
      </w:r>
      <w:r>
        <w:rPr>
          <w:rFonts w:ascii="Times New Roman" w:hAnsi="Times New Roman" w:eastAsia="Times New Roman"/>
          <w:iCs/>
          <w:sz w:val="24"/>
          <w:szCs w:val="24"/>
          <w:lang w:eastAsia="lv-LV"/>
        </w:rPr>
        <w:t>s</w:t>
      </w:r>
      <w:r w:rsidRPr="004D1A53">
        <w:rPr>
          <w:rFonts w:ascii="Times New Roman" w:hAnsi="Times New Roman" w:eastAsia="Times New Roman"/>
          <w:iCs/>
          <w:sz w:val="24"/>
          <w:szCs w:val="24"/>
          <w:lang w:eastAsia="lv-LV"/>
        </w:rPr>
        <w:t xml:space="preserve"> izmaksas iedzīvotājiem, kā arī, vai tās iedzīvotāju grupas, kurām </w:t>
      </w:r>
      <w:r>
        <w:rPr>
          <w:rFonts w:ascii="Times New Roman" w:hAnsi="Times New Roman" w:eastAsia="Times New Roman"/>
          <w:iCs/>
          <w:sz w:val="24"/>
          <w:szCs w:val="24"/>
          <w:lang w:eastAsia="lv-LV"/>
        </w:rPr>
        <w:t xml:space="preserve">par </w:t>
      </w:r>
      <w:r w:rsidRPr="004D1A53">
        <w:rPr>
          <w:rFonts w:ascii="Times New Roman" w:hAnsi="Times New Roman" w:eastAsia="Times New Roman"/>
          <w:iCs/>
          <w:sz w:val="24"/>
          <w:szCs w:val="24"/>
          <w:lang w:eastAsia="lv-LV"/>
        </w:rPr>
        <w:t>bāriņtiesu sniegtajiem pakalpojumiem</w:t>
      </w:r>
      <w:r>
        <w:rPr>
          <w:rFonts w:ascii="Times New Roman" w:hAnsi="Times New Roman" w:eastAsia="Times New Roman"/>
          <w:iCs/>
          <w:sz w:val="24"/>
          <w:szCs w:val="24"/>
          <w:lang w:eastAsia="lv-LV"/>
        </w:rPr>
        <w:t xml:space="preserve"> bija noteikti valsts nodevas atvieglojumi </w:t>
      </w:r>
      <w:r w:rsidRPr="004D1A53">
        <w:rPr>
          <w:rFonts w:ascii="Times New Roman" w:hAnsi="Times New Roman" w:eastAsia="Times New Roman"/>
          <w:iCs/>
          <w:sz w:val="24"/>
          <w:szCs w:val="24"/>
          <w:lang w:eastAsia="lv-LV"/>
        </w:rPr>
        <w:t>(</w:t>
      </w:r>
      <w:r>
        <w:rPr>
          <w:rFonts w:ascii="Times New Roman" w:hAnsi="Times New Roman" w:eastAsia="Times New Roman"/>
          <w:iCs/>
          <w:sz w:val="24"/>
          <w:szCs w:val="24"/>
          <w:lang w:eastAsia="lv-LV"/>
        </w:rPr>
        <w:t xml:space="preserve">sevišķi, </w:t>
      </w:r>
      <w:r w:rsidRPr="004D1A53">
        <w:rPr>
          <w:rFonts w:ascii="Times New Roman" w:hAnsi="Times New Roman" w:eastAsia="Times New Roman"/>
          <w:iCs/>
          <w:sz w:val="24"/>
          <w:szCs w:val="24"/>
          <w:lang w:eastAsia="lv-LV"/>
        </w:rPr>
        <w:t xml:space="preserve">trūcīgas, maznodrošinātas </w:t>
      </w:r>
      <w:r>
        <w:rPr>
          <w:rFonts w:ascii="Times New Roman" w:hAnsi="Times New Roman" w:eastAsia="Times New Roman"/>
          <w:iCs/>
          <w:sz w:val="24"/>
          <w:szCs w:val="24"/>
          <w:lang w:eastAsia="lv-LV"/>
        </w:rPr>
        <w:t xml:space="preserve">un citas </w:t>
      </w:r>
      <w:proofErr w:type="spellStart"/>
      <w:r>
        <w:rPr>
          <w:rFonts w:ascii="Times New Roman" w:hAnsi="Times New Roman" w:eastAsia="Times New Roman"/>
          <w:iCs/>
          <w:sz w:val="24"/>
          <w:szCs w:val="24"/>
          <w:lang w:eastAsia="lv-LV"/>
        </w:rPr>
        <w:t>mazaizsargātas</w:t>
      </w:r>
      <w:proofErr w:type="spellEnd"/>
      <w:r>
        <w:rPr>
          <w:rFonts w:ascii="Times New Roman" w:hAnsi="Times New Roman" w:eastAsia="Times New Roman"/>
          <w:iCs/>
          <w:sz w:val="24"/>
          <w:szCs w:val="24"/>
          <w:lang w:eastAsia="lv-LV"/>
        </w:rPr>
        <w:t xml:space="preserve"> </w:t>
      </w:r>
      <w:r w:rsidRPr="004D1A53">
        <w:rPr>
          <w:rFonts w:ascii="Times New Roman" w:hAnsi="Times New Roman" w:eastAsia="Times New Roman"/>
          <w:iCs/>
          <w:sz w:val="24"/>
          <w:szCs w:val="24"/>
          <w:lang w:eastAsia="lv-LV"/>
        </w:rPr>
        <w:t>personas), arī turpmāk šādus atviegl</w:t>
      </w:r>
      <w:r w:rsidRPr="004D1A53">
        <w:rPr>
          <w:rFonts w:ascii="Times New Roman" w:hAnsi="Times New Roman" w:eastAsia="Times New Roman"/>
          <w:iCs/>
          <w:sz w:val="24"/>
          <w:szCs w:val="24"/>
          <w:lang w:eastAsia="lv-LV"/>
        </w:rPr>
        <w:t xml:space="preserve">ojumus un samazinātas pakalpojuma izmaksas varēs saņemt pie zvērinātiem notāriem. </w:t>
      </w:r>
    </w:p>
    <w:p w:rsidRPr="004D1A53" w:rsidR="00BE03A9" w:rsidP="00BE03A9" w:rsidRDefault="000E6AAA" w14:paraId="2F663AA9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4D1A53">
        <w:rPr>
          <w:rFonts w:ascii="Times New Roman" w:hAnsi="Times New Roman" w:eastAsia="Times New Roman"/>
          <w:iCs/>
          <w:sz w:val="24"/>
          <w:szCs w:val="24"/>
          <w:lang w:eastAsia="lv-LV"/>
        </w:rPr>
        <w:t xml:space="preserve">Ņemot vērā iepriekš minēto, lūdzam papildināt anotāciju ar izvērstu aprēķinu, kā mainīsies pakalpojumu izmaksas iedzīvotājiem, nododot bāriņtiesu sniegto </w:t>
      </w:r>
      <w:r w:rsidRPr="004D1A53">
        <w:rPr>
          <w:rFonts w:ascii="Times New Roman" w:hAnsi="Times New Roman" w:eastAsia="Times New Roman"/>
          <w:sz w:val="24"/>
          <w:szCs w:val="24"/>
        </w:rPr>
        <w:t>apliecinājumu izdar</w:t>
      </w:r>
      <w:r w:rsidRPr="004D1A53">
        <w:rPr>
          <w:rFonts w:ascii="Times New Roman" w:hAnsi="Times New Roman" w:eastAsia="Times New Roman"/>
          <w:sz w:val="24"/>
          <w:szCs w:val="24"/>
        </w:rPr>
        <w:t>īšanu un citu Bāriņtiesu likuma VII un VIII nodaļā noteikto uzdevumu izpildi zvērinātiem notāriem.</w:t>
      </w:r>
    </w:p>
    <w:p w:rsidRPr="005649DB" w:rsidR="00982615" w:rsidP="00BE03A9" w:rsidRDefault="000E6AAA" w14:paraId="2F663AAA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iCs/>
          <w:sz w:val="26"/>
          <w:szCs w:val="26"/>
          <w:lang w:eastAsia="lv-LV"/>
        </w:rPr>
      </w:pPr>
      <w:r>
        <w:rPr>
          <w:rFonts w:ascii="Times New Roman" w:hAnsi="Times New Roman" w:eastAsia="Times New Roman"/>
          <w:sz w:val="24"/>
          <w:szCs w:val="24"/>
        </w:rPr>
        <w:t>Vienlaikus a</w:t>
      </w:r>
      <w:r w:rsidRPr="004D1A53">
        <w:rPr>
          <w:rFonts w:ascii="Times New Roman" w:hAnsi="Times New Roman" w:eastAsia="Times New Roman"/>
          <w:sz w:val="24"/>
          <w:szCs w:val="24"/>
        </w:rPr>
        <w:t>ici</w:t>
      </w:r>
      <w:r>
        <w:rPr>
          <w:rFonts w:ascii="Times New Roman" w:hAnsi="Times New Roman" w:eastAsia="Times New Roman"/>
          <w:sz w:val="24"/>
          <w:szCs w:val="24"/>
        </w:rPr>
        <w:t>nām likumprojekta anotācijas IV sa</w:t>
      </w:r>
      <w:r w:rsidRPr="004D1A53">
        <w:rPr>
          <w:rFonts w:ascii="Times New Roman" w:hAnsi="Times New Roman" w:eastAsia="Times New Roman"/>
          <w:sz w:val="24"/>
          <w:szCs w:val="24"/>
        </w:rPr>
        <w:t>daļu “</w:t>
      </w:r>
      <w:r w:rsidRPr="004D1A53">
        <w:rPr>
          <w:rFonts w:ascii="Times New Roman" w:hAnsi="Times New Roman" w:eastAsia="Times New Roman"/>
          <w:bCs/>
          <w:sz w:val="24"/>
          <w:szCs w:val="24"/>
          <w:lang w:eastAsia="lv-LV"/>
        </w:rPr>
        <w:t>Tiesību akta projekta ietekme uz spēkā esošo tiesību normu sistēmu”</w:t>
      </w:r>
      <w:r w:rsidRPr="004D1A53">
        <w:rPr>
          <w:rFonts w:ascii="Times New Roman" w:hAnsi="Times New Roman" w:eastAsia="Times New Roman"/>
          <w:sz w:val="24"/>
          <w:szCs w:val="24"/>
        </w:rPr>
        <w:t xml:space="preserve"> papildināt ar </w:t>
      </w:r>
      <w:r>
        <w:rPr>
          <w:rFonts w:ascii="Times New Roman" w:hAnsi="Times New Roman" w:eastAsia="Times New Roman"/>
          <w:sz w:val="24"/>
          <w:szCs w:val="24"/>
        </w:rPr>
        <w:t xml:space="preserve">norādi uz 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>Ministru k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>abineta 2009. gada 22. </w:t>
      </w:r>
      <w:r>
        <w:rPr>
          <w:rFonts w:ascii="Times New Roman" w:hAnsi="Times New Roman" w:eastAsia="Times New Roman"/>
          <w:sz w:val="24"/>
          <w:szCs w:val="24"/>
          <w:lang w:eastAsia="lv-LV"/>
        </w:rPr>
        <w:t>septembra noteikumiem Nr. 1069 “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>Noteikumi par valsts nodevu par notariālo darbību izpildi</w:t>
      </w:r>
      <w:r>
        <w:rPr>
          <w:rFonts w:ascii="Times New Roman" w:hAnsi="Times New Roman" w:eastAsia="Times New Roman"/>
          <w:sz w:val="24"/>
          <w:szCs w:val="24"/>
          <w:lang w:eastAsia="lv-LV"/>
        </w:rPr>
        <w:t>”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 xml:space="preserve"> un </w:t>
      </w:r>
      <w:r>
        <w:rPr>
          <w:rFonts w:ascii="Times New Roman" w:hAnsi="Times New Roman" w:eastAsia="Times New Roman"/>
          <w:sz w:val="24"/>
          <w:szCs w:val="24"/>
          <w:lang w:eastAsia="lv-LV"/>
        </w:rPr>
        <w:t xml:space="preserve">Ministru kabineta 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>2013. gada 3. septembra noteikumiem</w:t>
      </w:r>
      <w:r>
        <w:rPr>
          <w:rFonts w:ascii="Times New Roman" w:hAnsi="Times New Roman" w:eastAsia="Times New Roman"/>
          <w:sz w:val="24"/>
          <w:szCs w:val="24"/>
          <w:lang w:eastAsia="lv-LV"/>
        </w:rPr>
        <w:t xml:space="preserve"> Nr. 737 “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 xml:space="preserve">Noteikumi par zvērinātu 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lastRenderedPageBreak/>
        <w:t xml:space="preserve">notāru atlīdzības taksēm un to 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>noteikšanas kārtību</w:t>
      </w:r>
      <w:r>
        <w:rPr>
          <w:rFonts w:ascii="Times New Roman" w:hAnsi="Times New Roman" w:eastAsia="Times New Roman"/>
          <w:sz w:val="24"/>
          <w:szCs w:val="24"/>
          <w:lang w:eastAsia="lv-LV"/>
        </w:rPr>
        <w:t>”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 xml:space="preserve">, jo ministrijas ieskatā </w:t>
      </w:r>
      <w:r>
        <w:rPr>
          <w:rFonts w:ascii="Times New Roman" w:hAnsi="Times New Roman" w:eastAsia="Times New Roman"/>
          <w:sz w:val="24"/>
          <w:szCs w:val="24"/>
          <w:lang w:eastAsia="lv-LV"/>
        </w:rPr>
        <w:t>ir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 xml:space="preserve"> pārskatāmi arī šie Ministru kabineta noteikumi un veicami grozījumi tajos, paredzot atbrīvojumus no valsts nodevas un </w:t>
      </w:r>
      <w:r>
        <w:rPr>
          <w:rFonts w:ascii="Times New Roman" w:hAnsi="Times New Roman" w:eastAsia="Times New Roman"/>
          <w:sz w:val="24"/>
          <w:szCs w:val="24"/>
          <w:lang w:eastAsia="lv-LV"/>
        </w:rPr>
        <w:t>vismaz samazinātas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lv-LV"/>
        </w:rPr>
        <w:t xml:space="preserve">zvērinātu notāru 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 xml:space="preserve">atlīdzības takses </w:t>
      </w:r>
      <w:r>
        <w:rPr>
          <w:rFonts w:ascii="Times New Roman" w:hAnsi="Times New Roman" w:eastAsia="Times New Roman"/>
          <w:sz w:val="24"/>
          <w:szCs w:val="24"/>
          <w:lang w:eastAsia="lv-LV"/>
        </w:rPr>
        <w:t>noteik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>tām personu kategorijām (piemē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>ram, trūcīg</w:t>
      </w:r>
      <w:r>
        <w:rPr>
          <w:rFonts w:ascii="Times New Roman" w:hAnsi="Times New Roman" w:eastAsia="Times New Roman"/>
          <w:sz w:val="24"/>
          <w:szCs w:val="24"/>
          <w:lang w:eastAsia="lv-LV"/>
        </w:rPr>
        <w:t>ām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>, maznodrošināt</w:t>
      </w:r>
      <w:r>
        <w:rPr>
          <w:rFonts w:ascii="Times New Roman" w:hAnsi="Times New Roman" w:eastAsia="Times New Roman"/>
          <w:sz w:val="24"/>
          <w:szCs w:val="24"/>
          <w:lang w:eastAsia="lv-LV"/>
        </w:rPr>
        <w:t>ām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 xml:space="preserve"> person</w:t>
      </w:r>
      <w:r>
        <w:rPr>
          <w:rFonts w:ascii="Times New Roman" w:hAnsi="Times New Roman" w:eastAsia="Times New Roman"/>
          <w:sz w:val="24"/>
          <w:szCs w:val="24"/>
          <w:lang w:eastAsia="lv-LV"/>
        </w:rPr>
        <w:t>ām</w:t>
      </w:r>
      <w:r w:rsidRPr="004D1A53">
        <w:rPr>
          <w:rFonts w:ascii="Times New Roman" w:hAnsi="Times New Roman" w:eastAsia="Times New Roman"/>
          <w:sz w:val="24"/>
          <w:szCs w:val="24"/>
          <w:lang w:eastAsia="lv-LV"/>
        </w:rPr>
        <w:t>).</w:t>
      </w:r>
    </w:p>
    <w:p w:rsidRPr="00C221F0" w:rsidR="007F1F23" w:rsidP="00F40316" w:rsidRDefault="000E6AAA" w14:paraId="2F663AAB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iCs/>
          <w:sz w:val="26"/>
          <w:szCs w:val="26"/>
          <w:lang w:eastAsia="lv-LV"/>
        </w:rPr>
      </w:pPr>
      <w:r w:rsidRPr="00C221F0">
        <w:rPr>
          <w:rFonts w:ascii="Times New Roman" w:hAnsi="Times New Roman" w:eastAsia="Times New Roman"/>
          <w:iCs/>
          <w:sz w:val="26"/>
          <w:szCs w:val="26"/>
          <w:lang w:eastAsia="lv-LV"/>
        </w:rPr>
        <w:t xml:space="preserve"> </w:t>
      </w:r>
    </w:p>
    <w:p w:rsidRPr="00BE03A9" w:rsidR="004133AF" w:rsidP="00E80A25" w:rsidRDefault="004133AF" w14:paraId="2F663AAC" w14:textId="77777777">
      <w:pPr>
        <w:rPr>
          <w:rFonts w:ascii="Times New Roman" w:hAnsi="Times New Roman"/>
          <w:sz w:val="24"/>
          <w:szCs w:val="24"/>
        </w:rPr>
      </w:pPr>
    </w:p>
    <w:p w:rsidRPr="00BE03A9" w:rsidR="004A53BE" w:rsidP="00934E30" w:rsidRDefault="000E6AAA" w14:paraId="2F663AA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03A9">
        <w:rPr>
          <w:rFonts w:ascii="Times New Roman" w:hAnsi="Times New Roman"/>
          <w:sz w:val="24"/>
          <w:szCs w:val="24"/>
        </w:rPr>
        <w:t>Ar cieņu,</w:t>
      </w:r>
      <w:r w:rsidRPr="00BE03A9">
        <w:rPr>
          <w:rFonts w:ascii="Times New Roman" w:hAnsi="Times New Roman"/>
          <w:sz w:val="24"/>
          <w:szCs w:val="24"/>
        </w:rPr>
        <w:br/>
        <w:t xml:space="preserve">valsts </w:t>
      </w:r>
      <w:r w:rsidRPr="00BE03A9" w:rsidR="002566BD">
        <w:rPr>
          <w:rFonts w:ascii="Times New Roman" w:hAnsi="Times New Roman"/>
          <w:sz w:val="24"/>
          <w:szCs w:val="24"/>
        </w:rPr>
        <w:t>sekretāra vietn</w:t>
      </w:r>
      <w:r w:rsidRPr="00BE03A9">
        <w:rPr>
          <w:rFonts w:ascii="Times New Roman" w:hAnsi="Times New Roman"/>
          <w:sz w:val="24"/>
          <w:szCs w:val="24"/>
        </w:rPr>
        <w:t>i</w:t>
      </w:r>
      <w:r w:rsidRPr="00BE03A9" w:rsidR="002566BD">
        <w:rPr>
          <w:rFonts w:ascii="Times New Roman" w:hAnsi="Times New Roman"/>
          <w:sz w:val="24"/>
          <w:szCs w:val="24"/>
        </w:rPr>
        <w:t>e</w:t>
      </w:r>
      <w:r w:rsidRPr="00BE03A9">
        <w:rPr>
          <w:rFonts w:ascii="Times New Roman" w:hAnsi="Times New Roman"/>
          <w:sz w:val="24"/>
          <w:szCs w:val="24"/>
        </w:rPr>
        <w:t>ce</w:t>
      </w:r>
      <w:r w:rsidRPr="00BE03A9">
        <w:rPr>
          <w:rFonts w:ascii="Times New Roman" w:hAnsi="Times New Roman"/>
          <w:sz w:val="24"/>
          <w:szCs w:val="24"/>
        </w:rPr>
        <w:tab/>
      </w:r>
      <w:r w:rsidRPr="00BE03A9">
        <w:rPr>
          <w:rFonts w:ascii="Times New Roman" w:hAnsi="Times New Roman"/>
          <w:sz w:val="24"/>
          <w:szCs w:val="24"/>
        </w:rPr>
        <w:tab/>
      </w:r>
      <w:r w:rsidRPr="00BE03A9">
        <w:rPr>
          <w:rFonts w:ascii="Times New Roman" w:hAnsi="Times New Roman"/>
          <w:sz w:val="24"/>
          <w:szCs w:val="24"/>
        </w:rPr>
        <w:tab/>
      </w:r>
      <w:r w:rsidRPr="00BE03A9">
        <w:rPr>
          <w:rFonts w:ascii="Times New Roman" w:hAnsi="Times New Roman"/>
          <w:sz w:val="24"/>
          <w:szCs w:val="24"/>
        </w:rPr>
        <w:tab/>
      </w:r>
      <w:r w:rsidRPr="00BE03A9">
        <w:rPr>
          <w:rFonts w:ascii="Times New Roman" w:hAnsi="Times New Roman"/>
          <w:sz w:val="24"/>
          <w:szCs w:val="24"/>
        </w:rPr>
        <w:tab/>
      </w:r>
      <w:r w:rsidRPr="00BE03A9">
        <w:rPr>
          <w:rFonts w:ascii="Times New Roman" w:hAnsi="Times New Roman"/>
          <w:sz w:val="24"/>
          <w:szCs w:val="24"/>
        </w:rPr>
        <w:tab/>
      </w:r>
      <w:r w:rsidRPr="00BE03A9">
        <w:rPr>
          <w:rFonts w:ascii="Times New Roman" w:hAnsi="Times New Roman"/>
          <w:sz w:val="24"/>
          <w:szCs w:val="24"/>
        </w:rPr>
        <w:tab/>
      </w:r>
      <w:r w:rsidRPr="00BE03A9">
        <w:rPr>
          <w:rFonts w:ascii="Times New Roman" w:hAnsi="Times New Roman"/>
          <w:sz w:val="24"/>
          <w:szCs w:val="24"/>
        </w:rPr>
        <w:tab/>
      </w:r>
      <w:r w:rsidRPr="00BE03A9" w:rsidR="002566BD">
        <w:rPr>
          <w:rFonts w:ascii="Times New Roman" w:hAnsi="Times New Roman"/>
          <w:sz w:val="24"/>
          <w:szCs w:val="24"/>
        </w:rPr>
        <w:tab/>
      </w:r>
      <w:proofErr w:type="spellStart"/>
      <w:r w:rsidRPr="00BE03A9">
        <w:rPr>
          <w:rFonts w:ascii="Times New Roman" w:hAnsi="Times New Roman"/>
          <w:sz w:val="24"/>
          <w:szCs w:val="24"/>
        </w:rPr>
        <w:t>I.Oša</w:t>
      </w:r>
      <w:proofErr w:type="spellEnd"/>
    </w:p>
    <w:p w:rsidRPr="00BE03A9" w:rsidR="009366A3" w:rsidP="004A53BE" w:rsidRDefault="009366A3" w14:paraId="2F663AAE" w14:textId="77777777">
      <w:pPr>
        <w:spacing w:after="0" w:line="240" w:lineRule="auto"/>
        <w:ind w:right="-427"/>
        <w:rPr>
          <w:rFonts w:ascii="Times New Roman" w:hAnsi="Times New Roman"/>
          <w:sz w:val="24"/>
          <w:szCs w:val="24"/>
        </w:rPr>
      </w:pPr>
    </w:p>
    <w:p w:rsidRPr="00BE03A9" w:rsidR="005123CA" w:rsidP="004A53BE" w:rsidRDefault="005123CA" w14:paraId="2F663AAF" w14:textId="77777777">
      <w:pPr>
        <w:spacing w:after="0" w:line="240" w:lineRule="auto"/>
        <w:ind w:right="-427"/>
        <w:rPr>
          <w:rFonts w:ascii="Times New Roman" w:hAnsi="Times New Roman"/>
          <w:sz w:val="24"/>
          <w:szCs w:val="24"/>
        </w:rPr>
      </w:pPr>
    </w:p>
    <w:p w:rsidR="00252E62" w:rsidP="004A53BE" w:rsidRDefault="00252E62" w14:paraId="2F663AB0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1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2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3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4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5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6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7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8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9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A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B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C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D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E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BF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0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1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2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3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4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5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6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7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8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9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A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B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C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D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E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CF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0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1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2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3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4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5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6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7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8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9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A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B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="00252E62" w:rsidP="004A53BE" w:rsidRDefault="00252E62" w14:paraId="2F663ADC" w14:textId="77777777">
      <w:pPr>
        <w:spacing w:after="0" w:line="240" w:lineRule="auto"/>
        <w:ind w:right="-427"/>
        <w:rPr>
          <w:rFonts w:ascii="Times New Roman" w:hAnsi="Times New Roman"/>
          <w:sz w:val="18"/>
          <w:szCs w:val="18"/>
        </w:rPr>
      </w:pPr>
    </w:p>
    <w:p w:rsidRPr="00B70097" w:rsidR="004A53BE" w:rsidP="004A53BE" w:rsidRDefault="000E6AAA" w14:paraId="2F663ADD" w14:textId="77777777">
      <w:pPr>
        <w:spacing w:after="0" w:line="240" w:lineRule="auto"/>
        <w:ind w:right="-427"/>
        <w:rPr>
          <w:rFonts w:ascii="Times New Roman" w:hAnsi="Times New Roman"/>
          <w:bCs/>
          <w:sz w:val="18"/>
          <w:szCs w:val="18"/>
        </w:rPr>
      </w:pPr>
      <w:proofErr w:type="spellStart"/>
      <w:r w:rsidRPr="00B70097">
        <w:rPr>
          <w:rFonts w:ascii="Times New Roman" w:hAnsi="Times New Roman"/>
          <w:sz w:val="18"/>
          <w:szCs w:val="18"/>
        </w:rPr>
        <w:t>A.Pabērza</w:t>
      </w:r>
      <w:proofErr w:type="spellEnd"/>
      <w:r w:rsidRPr="00B70097">
        <w:rPr>
          <w:rFonts w:ascii="Times New Roman" w:hAnsi="Times New Roman"/>
          <w:sz w:val="18"/>
          <w:szCs w:val="18"/>
        </w:rPr>
        <w:t xml:space="preserve"> - Draudiņa, 6</w:t>
      </w:r>
      <w:bookmarkStart w:name="p76" w:id="1"/>
      <w:bookmarkEnd w:id="1"/>
      <w:r w:rsidRPr="00B70097">
        <w:rPr>
          <w:rFonts w:ascii="Times New Roman" w:hAnsi="Times New Roman"/>
          <w:bCs/>
          <w:sz w:val="18"/>
          <w:szCs w:val="18"/>
        </w:rPr>
        <w:t>6016784</w:t>
      </w:r>
    </w:p>
    <w:p w:rsidRPr="005123CA" w:rsidR="004A53BE" w:rsidP="005123CA" w:rsidRDefault="000E6AAA" w14:paraId="2F663ADE" w14:textId="77777777">
      <w:pPr>
        <w:spacing w:after="0" w:line="240" w:lineRule="auto"/>
        <w:ind w:right="-427"/>
        <w:rPr>
          <w:rFonts w:ascii="Times New Roman" w:hAnsi="Times New Roman"/>
          <w:bCs/>
          <w:sz w:val="18"/>
          <w:szCs w:val="18"/>
        </w:rPr>
      </w:pPr>
      <w:hyperlink w:history="1" r:id="rId12">
        <w:r w:rsidRPr="00B70097">
          <w:rPr>
            <w:rStyle w:val="Hipersaite"/>
            <w:rFonts w:ascii="Times New Roman" w:hAnsi="Times New Roman"/>
            <w:bCs/>
            <w:sz w:val="18"/>
            <w:szCs w:val="18"/>
          </w:rPr>
          <w:t>agnese.paberza@varam.gov.lv</w:t>
        </w:r>
      </w:hyperlink>
      <w:r w:rsidRPr="00B70097">
        <w:rPr>
          <w:rFonts w:ascii="Times New Roman" w:hAnsi="Times New Roman"/>
          <w:sz w:val="18"/>
          <w:szCs w:val="18"/>
        </w:rPr>
        <w:t xml:space="preserve">.     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AA64E9" w:rsidTr="00796CFC" w14:paraId="2F663AE0" w14:textId="77777777">
        <w:trPr>
          <w:cantSplit/>
          <w:trHeight w:val="579"/>
        </w:trPr>
        <w:tc>
          <w:tcPr>
            <w:tcW w:w="8222" w:type="dxa"/>
          </w:tcPr>
          <w:p w:rsidR="00E80A25" w:rsidP="00ED2744" w:rsidRDefault="000E6AAA" w14:paraId="2F663ADF" w14:textId="77777777">
            <w:pPr>
              <w:pStyle w:val="Pamattekstsaratkpi"/>
              <w:ind w:left="0"/>
              <w:jc w:val="center"/>
            </w:pPr>
            <w:bookmarkStart w:name="edoc_info" w:colFirst="0" w:colLast="0" w:id="2"/>
            <w:r>
              <w:t>ŠIS DOKUMENTS IR ELEKTRONISKI PARAKSTĪTS AR DROŠU ELEKTRONISKO PARAKSTU UN SATUR LAIKA ZĪMOGU</w:t>
            </w:r>
          </w:p>
        </w:tc>
      </w:tr>
      <w:bookmarkEnd w:id="2"/>
    </w:tbl>
    <w:p w:rsidRPr="00C27521" w:rsidR="002E1474" w:rsidP="00954D5A" w:rsidRDefault="002E1474" w14:paraId="2F663AE1" w14:textId="77777777">
      <w:pPr>
        <w:rPr>
          <w:rFonts w:ascii="Times New Roman" w:hAnsi="Times New Roman"/>
          <w:sz w:val="24"/>
          <w:szCs w:val="24"/>
        </w:rPr>
      </w:pPr>
    </w:p>
    <w:sectPr w:rsidRPr="00C27521" w:rsidR="002E1474" w:rsidSect="00B82CCF">
      <w:headerReference w:type="default" r:id="rId13"/>
      <w:headerReference w:type="first" r:id="rId1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63AF4" w14:textId="77777777" w:rsidR="00000000" w:rsidRDefault="000E6AAA">
      <w:pPr>
        <w:spacing w:after="0" w:line="240" w:lineRule="auto"/>
      </w:pPr>
      <w:r>
        <w:separator/>
      </w:r>
    </w:p>
  </w:endnote>
  <w:endnote w:type="continuationSeparator" w:id="0">
    <w:p w14:paraId="2F663AF6" w14:textId="77777777" w:rsidR="00000000" w:rsidRDefault="000E6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63AF0" w14:textId="77777777" w:rsidR="00000000" w:rsidRDefault="000E6AAA">
      <w:pPr>
        <w:spacing w:after="0" w:line="240" w:lineRule="auto"/>
      </w:pPr>
      <w:r>
        <w:separator/>
      </w:r>
    </w:p>
  </w:footnote>
  <w:footnote w:type="continuationSeparator" w:id="0">
    <w:p w14:paraId="2F663AF2" w14:textId="77777777" w:rsidR="00000000" w:rsidRDefault="000E6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9681567"/>
      <w:docPartObj>
        <w:docPartGallery w:val="Page Numbers (Top of Page)"/>
        <w:docPartUnique/>
      </w:docPartObj>
    </w:sdtPr>
    <w:sdtEndPr>
      <w:rPr>
        <w:noProof/>
      </w:rPr>
    </w:sdtEndPr>
    <w:sdtContent>
      <w:p w:rsidR="004A53BE" w:rsidRDefault="000E6AAA" w14:paraId="2F663AE2" w14:textId="77777777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3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53BE" w:rsidRDefault="004A53BE" w14:paraId="2F663AE3" w14:textId="77777777">
    <w:pPr>
      <w:pStyle w:val="Galvene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2CCF" w:rsidP="00B82CCF" w:rsidRDefault="00B82CCF" w14:paraId="2F663AE4" w14:textId="77777777">
    <w:pPr>
      <w:pStyle w:val="Galvene"/>
      <w:rPr>
        <w:rFonts w:ascii="Times New Roman" w:hAnsi="Times New Roman"/>
      </w:rPr>
    </w:pPr>
  </w:p>
  <w:p w:rsidR="00B82CCF" w:rsidP="00B82CCF" w:rsidRDefault="00B82CCF" w14:paraId="2F663AE5" w14:textId="77777777">
    <w:pPr>
      <w:pStyle w:val="Galvene"/>
      <w:rPr>
        <w:rFonts w:ascii="Times New Roman" w:hAnsi="Times New Roman"/>
      </w:rPr>
    </w:pPr>
  </w:p>
  <w:p w:rsidR="00B82CCF" w:rsidP="00B82CCF" w:rsidRDefault="00B82CCF" w14:paraId="2F663AE6" w14:textId="77777777">
    <w:pPr>
      <w:pStyle w:val="Galvene"/>
      <w:rPr>
        <w:rFonts w:ascii="Times New Roman" w:hAnsi="Times New Roman"/>
      </w:rPr>
    </w:pPr>
  </w:p>
  <w:p w:rsidR="00B82CCF" w:rsidP="00B82CCF" w:rsidRDefault="00B82CCF" w14:paraId="2F663AE7" w14:textId="77777777">
    <w:pPr>
      <w:pStyle w:val="Galvene"/>
      <w:rPr>
        <w:rFonts w:ascii="Times New Roman" w:hAnsi="Times New Roman"/>
      </w:rPr>
    </w:pPr>
  </w:p>
  <w:p w:rsidR="00B82CCF" w:rsidP="00B82CCF" w:rsidRDefault="00B82CCF" w14:paraId="2F663AE8" w14:textId="77777777">
    <w:pPr>
      <w:pStyle w:val="Galvene"/>
      <w:rPr>
        <w:rFonts w:ascii="Times New Roman" w:hAnsi="Times New Roman"/>
      </w:rPr>
    </w:pPr>
  </w:p>
  <w:p w:rsidR="00B82CCF" w:rsidP="00B82CCF" w:rsidRDefault="00B82CCF" w14:paraId="2F663AE9" w14:textId="77777777">
    <w:pPr>
      <w:pStyle w:val="Galvene"/>
      <w:rPr>
        <w:rFonts w:ascii="Times New Roman" w:hAnsi="Times New Roman"/>
      </w:rPr>
    </w:pPr>
  </w:p>
  <w:p w:rsidR="00B82CCF" w:rsidP="00B82CCF" w:rsidRDefault="00B82CCF" w14:paraId="2F663AEA" w14:textId="77777777">
    <w:pPr>
      <w:pStyle w:val="Galvene"/>
      <w:rPr>
        <w:rFonts w:ascii="Times New Roman" w:hAnsi="Times New Roman"/>
      </w:rPr>
    </w:pPr>
  </w:p>
  <w:p w:rsidR="00B82CCF" w:rsidP="00B82CCF" w:rsidRDefault="00B82CCF" w14:paraId="2F663AEB" w14:textId="77777777">
    <w:pPr>
      <w:pStyle w:val="Galvene"/>
      <w:rPr>
        <w:rFonts w:ascii="Times New Roman" w:hAnsi="Times New Roman"/>
      </w:rPr>
    </w:pPr>
  </w:p>
  <w:p w:rsidR="00B82CCF" w:rsidP="00B82CCF" w:rsidRDefault="00B82CCF" w14:paraId="2F663AEC" w14:textId="77777777">
    <w:pPr>
      <w:pStyle w:val="Galvene"/>
      <w:rPr>
        <w:rFonts w:ascii="Times New Roman" w:hAnsi="Times New Roman"/>
      </w:rPr>
    </w:pPr>
  </w:p>
  <w:p w:rsidR="00B82CCF" w:rsidP="00B82CCF" w:rsidRDefault="00B82CCF" w14:paraId="2F663AED" w14:textId="77777777">
    <w:pPr>
      <w:pStyle w:val="Galvene"/>
      <w:rPr>
        <w:rFonts w:ascii="Times New Roman" w:hAnsi="Times New Roman"/>
      </w:rPr>
    </w:pPr>
  </w:p>
  <w:p w:rsidRPr="00815277" w:rsidR="00B82CCF" w:rsidP="00B82CCF" w:rsidRDefault="000E6AAA" w14:paraId="2F663AEE" w14:textId="77777777">
    <w:pPr>
      <w:pStyle w:val="Galvene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editId="2F663AF1" wp14:anchorId="2F663AF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editId="2F663AF3" wp14:anchorId="2F663AF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:rsidRDefault="000E6AAA" w14:paraId="2F663AF6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663AF2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>
              <v:textbox inset="0,0,0,0">
                <w:txbxContent>
                  <w:p w:rsidR="00B82CCF" w:rsidP="00B82CCF" w:rsidRDefault="000E6AAA" w14:paraId="2F663AF6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2F663AF5" wp14:anchorId="2F663AF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width:346.25pt;height:0.1pt;margin-top:149.85pt;margin-left:145.7pt;mso-position-horizontal-relative:page;mso-position-vertical-relative:page;position:absolute;z-index:-251656192" coordsize="6926,2" coordorigin="2915,2998" o:spid="_x0000_s2050">
              <v:shape id="Freeform 42" style="width:6926;height:2;left:2915;mso-wrap-style:square;position:absolute;top:2998;visibility:visible;v-text-anchor:top" coordsize="6926,2" o:spid="_x0000_s2051" filled="f" strokecolor="#231f20" strokeweight="0.25pt" path="m,l6926,e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 w14:paraId="2F663AEF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40343A84"/>
    <w:multiLevelType w:val="multilevel"/>
    <w:tmpl w:val="DE202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274FA"/>
    <w:rsid w:val="000548B8"/>
    <w:rsid w:val="000B0C1E"/>
    <w:rsid w:val="000B3AF7"/>
    <w:rsid w:val="000D7EBF"/>
    <w:rsid w:val="000E5338"/>
    <w:rsid w:val="000E6AAA"/>
    <w:rsid w:val="000F6E39"/>
    <w:rsid w:val="00104CE4"/>
    <w:rsid w:val="001221E0"/>
    <w:rsid w:val="00127FF4"/>
    <w:rsid w:val="00131B83"/>
    <w:rsid w:val="0015643E"/>
    <w:rsid w:val="00167DEB"/>
    <w:rsid w:val="001725C9"/>
    <w:rsid w:val="001A4574"/>
    <w:rsid w:val="001E7097"/>
    <w:rsid w:val="001F1F39"/>
    <w:rsid w:val="002075EA"/>
    <w:rsid w:val="002114F7"/>
    <w:rsid w:val="00222A7A"/>
    <w:rsid w:val="0024412F"/>
    <w:rsid w:val="00252E62"/>
    <w:rsid w:val="00254C92"/>
    <w:rsid w:val="00255215"/>
    <w:rsid w:val="002566BD"/>
    <w:rsid w:val="002577B0"/>
    <w:rsid w:val="00297A4E"/>
    <w:rsid w:val="002B638C"/>
    <w:rsid w:val="002D3AF9"/>
    <w:rsid w:val="002E1474"/>
    <w:rsid w:val="002F2420"/>
    <w:rsid w:val="002F4027"/>
    <w:rsid w:val="002F4A4A"/>
    <w:rsid w:val="0030336F"/>
    <w:rsid w:val="00304E27"/>
    <w:rsid w:val="00312C25"/>
    <w:rsid w:val="0033142A"/>
    <w:rsid w:val="00331E8A"/>
    <w:rsid w:val="00333C32"/>
    <w:rsid w:val="0036521B"/>
    <w:rsid w:val="003978AC"/>
    <w:rsid w:val="003A7391"/>
    <w:rsid w:val="0040265C"/>
    <w:rsid w:val="004133AF"/>
    <w:rsid w:val="004303E3"/>
    <w:rsid w:val="00430562"/>
    <w:rsid w:val="004A53BE"/>
    <w:rsid w:val="004C5EC4"/>
    <w:rsid w:val="004D1A53"/>
    <w:rsid w:val="004D3386"/>
    <w:rsid w:val="005123CA"/>
    <w:rsid w:val="005174E7"/>
    <w:rsid w:val="00541323"/>
    <w:rsid w:val="00542034"/>
    <w:rsid w:val="005649DB"/>
    <w:rsid w:val="00583D18"/>
    <w:rsid w:val="005C0813"/>
    <w:rsid w:val="005D2CFC"/>
    <w:rsid w:val="005E651D"/>
    <w:rsid w:val="005F7058"/>
    <w:rsid w:val="00603BAC"/>
    <w:rsid w:val="006577F5"/>
    <w:rsid w:val="00676061"/>
    <w:rsid w:val="006A47B4"/>
    <w:rsid w:val="006D13EC"/>
    <w:rsid w:val="006E1219"/>
    <w:rsid w:val="006F460D"/>
    <w:rsid w:val="006F7600"/>
    <w:rsid w:val="00705E88"/>
    <w:rsid w:val="00707B5B"/>
    <w:rsid w:val="00722171"/>
    <w:rsid w:val="007628A7"/>
    <w:rsid w:val="007B53BF"/>
    <w:rsid w:val="007C2D87"/>
    <w:rsid w:val="007E6CA8"/>
    <w:rsid w:val="007F1F23"/>
    <w:rsid w:val="007F35E8"/>
    <w:rsid w:val="00815277"/>
    <w:rsid w:val="0082050D"/>
    <w:rsid w:val="00864DBA"/>
    <w:rsid w:val="008657AF"/>
    <w:rsid w:val="00875BA4"/>
    <w:rsid w:val="00882774"/>
    <w:rsid w:val="008B02C1"/>
    <w:rsid w:val="008B317B"/>
    <w:rsid w:val="008D1C19"/>
    <w:rsid w:val="008E2ADA"/>
    <w:rsid w:val="009031AB"/>
    <w:rsid w:val="00931D15"/>
    <w:rsid w:val="00934162"/>
    <w:rsid w:val="00934E30"/>
    <w:rsid w:val="009366A3"/>
    <w:rsid w:val="00940782"/>
    <w:rsid w:val="00954D5A"/>
    <w:rsid w:val="00982615"/>
    <w:rsid w:val="009901EA"/>
    <w:rsid w:val="00990362"/>
    <w:rsid w:val="009B1F34"/>
    <w:rsid w:val="009B7C92"/>
    <w:rsid w:val="009D27E4"/>
    <w:rsid w:val="009D5FC4"/>
    <w:rsid w:val="00A05EDA"/>
    <w:rsid w:val="00A23F6B"/>
    <w:rsid w:val="00A45624"/>
    <w:rsid w:val="00A650C3"/>
    <w:rsid w:val="00AA3199"/>
    <w:rsid w:val="00AA64E9"/>
    <w:rsid w:val="00AF5AAB"/>
    <w:rsid w:val="00B0461A"/>
    <w:rsid w:val="00B23C31"/>
    <w:rsid w:val="00B70097"/>
    <w:rsid w:val="00B81F90"/>
    <w:rsid w:val="00B82CCF"/>
    <w:rsid w:val="00B8377A"/>
    <w:rsid w:val="00BE03A9"/>
    <w:rsid w:val="00BF50AC"/>
    <w:rsid w:val="00BF65E2"/>
    <w:rsid w:val="00C06A07"/>
    <w:rsid w:val="00C221F0"/>
    <w:rsid w:val="00C2375C"/>
    <w:rsid w:val="00C27521"/>
    <w:rsid w:val="00C86440"/>
    <w:rsid w:val="00C911E8"/>
    <w:rsid w:val="00CE74C4"/>
    <w:rsid w:val="00D00BD3"/>
    <w:rsid w:val="00D57ED4"/>
    <w:rsid w:val="00D92A72"/>
    <w:rsid w:val="00DA3BA8"/>
    <w:rsid w:val="00DA582E"/>
    <w:rsid w:val="00DA7526"/>
    <w:rsid w:val="00DC0030"/>
    <w:rsid w:val="00DD1F78"/>
    <w:rsid w:val="00E63EEB"/>
    <w:rsid w:val="00E80A25"/>
    <w:rsid w:val="00E928E8"/>
    <w:rsid w:val="00E9480E"/>
    <w:rsid w:val="00EC61DF"/>
    <w:rsid w:val="00EC7D12"/>
    <w:rsid w:val="00ED2744"/>
    <w:rsid w:val="00ED6121"/>
    <w:rsid w:val="00EE1C27"/>
    <w:rsid w:val="00F01E6E"/>
    <w:rsid w:val="00F14AEE"/>
    <w:rsid w:val="00F40316"/>
    <w:rsid w:val="00F71C4C"/>
    <w:rsid w:val="00F720CC"/>
    <w:rsid w:val="00F7215C"/>
    <w:rsid w:val="00F74F1E"/>
    <w:rsid w:val="00F950F2"/>
    <w:rsid w:val="00FC29B1"/>
    <w:rsid w:val="00FD2458"/>
    <w:rsid w:val="00FE78FF"/>
    <w:rsid w:val="00FF71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63A93"/>
  <w15:docId w15:val="{D2C033A6-7DEB-4330-9610-63F2F304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E80A25"/>
    <w:rPr>
      <w:rFonts w:ascii="Times New Roman" w:eastAsia="Times New Roman" w:hAnsi="Times New Roman"/>
      <w:lang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8B02C1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B02C1"/>
    <w:rPr>
      <w:color w:val="800080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0D7EB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67606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7606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76061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7606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76061"/>
    <w:rPr>
      <w:b/>
      <w:bCs/>
      <w:lang w:eastAsia="en-US"/>
    </w:rPr>
  </w:style>
  <w:style w:type="paragraph" w:styleId="Paraststmeklis">
    <w:name w:val="Normal (Web)"/>
    <w:basedOn w:val="Parasts"/>
    <w:uiPriority w:val="99"/>
    <w:semiHidden/>
    <w:unhideWhenUsed/>
    <w:rsid w:val="00254C9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gnese.paberza@varam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m.kanceleja@tm.gov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FC2CD9-083B-4F2F-BCF3-E77C42B8EB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1351EC-D3A8-434E-B283-7DA8ACBA5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EF447-E995-4C3F-92B8-5635A817C7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2629BD-8BD1-4C25-B0EF-795A58C55F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2263</Words>
  <Characters>1291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Kristīne Alberinga</cp:lastModifiedBy>
  <cp:revision>2</cp:revision>
  <dcterms:created xsi:type="dcterms:W3CDTF">2020-08-18T12:47:00Z</dcterms:created>
  <dcterms:modified xsi:type="dcterms:W3CDTF">2020-08-18T12:47:00Z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0x010100A696CD21B0F4114CB367D55052ABED3E</vt:lpwstr>
  </property>
</Properties>
</file>