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24-TA-1734: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Valsts un Eiropas Savienības atbalsta piešķiršanas kārtība Eiropas Lauksaimniecības fonda lauku attīstībai intervencē "Sadarbība pārtikas īso piegāžu ķēžu darbības veicināšanai un piedāvājuma nodrošināšanai" atklātu projektu iesniegumu konkursu veidā 2023.–2027. gada plānošanas periodam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projektā noteikto, tai skaitā anotācijā norādīto, ka “</w:t>
            </w:r>
            <w:r w:rsidR="00000000" w:rsidRPr="00000000" w:rsidDel="00000000">
              <w:rPr>
                <w:i w:val="1"/>
                <w:rtl w:val="0"/>
              </w:rPr>
              <w:t xml:space="preserve">Projekta īstenošanā izmantotās pamatizejvielas ir lauksaimniecības produkti. Tā kā noteikumu projektā atbalsts paredzēts projektiem, kuru plānotais galaprodukts ir minēts Līguma par Eiropas Savienības darbību I pielikumā, netiek piešķirts valsts atbalsts</w:t>
            </w:r>
            <w:r w:rsidR="00000000" w:rsidRPr="00000000" w:rsidDel="00000000">
              <w:rPr>
                <w:rtl w:val="0"/>
              </w:rPr>
              <w:t xml:space="preserve">.”, lūdzam papildināt anotāciju ar izvērstāku skaidrojumu un pamatojumu, kāpēc noteikumu projektā paredzētās aktivitātes “Pārtikas īso piegāžu ķēžu darbības veicināšana” ietvaros sniegtais atbalsts nav uzskatāms par komercdarbības atbalstu. Pirmšķietami, noteikumu projektā paredzētās aktivitātes “Pārtikas īso piegāžu ķēžu darbības veicināšana” ietvaros sniegtais atbalsts atbilst visām Komercdarbības atbalsta kontroles likuma (turpmāk – KAKL) 5. pantā noteiktajām komercdarbības atbalstu raksturojošajām pazīmēm. Fakts, ka galaprodukts ir tāds, kas minēts LESD I pielikumā, nav arguments, lai pasākumu uzskatītu kā tādu, kas nekvalificējas kā komercdarbības atbalsts.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gadījumā, ja noteikumu projektā paredzētās aktivitātes “Pārtikas īso piegāžu ķēžu darbības veicināšana” ietvaros sniegtais atbalsts ir kvalificējams kā komercdarbības atbalsts, ievērojot KAKL 9. panta otrajā daļā noteikto, aicinām papildināt noteikumu projektu un tā anotāciju ar atbilstošiem komercdarbības atbalsta regulējuma nosacījumiem.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24-TA-1734</w:t>
    </w:r>
    <w:r>
      <w:br/>
    </w:r>
    <w:r w:rsidR="00000000" w:rsidRPr="00000000" w:rsidDel="00000000">
      <w:rPr>
        <w:rtl w:val="0"/>
      </w:rPr>
      <w:t xml:space="preserve">Izdrukāts 01.08.2024. 16.06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24-TA-1734</w:t>
    </w:r>
    <w:r>
      <w:br/>
    </w:r>
    <w:r w:rsidR="00000000" w:rsidRPr="00000000" w:rsidDel="00000000">
      <w:rPr>
        <w:rtl w:val="0"/>
      </w:rPr>
      <w:t xml:space="preserve">Izdrukāts 01.08.2024. 16.06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Atzinumi_24-TA-1734.docx</dc:title>
</cp:coreProperties>
</file>

<file path=docProps/custom.xml><?xml version="1.0" encoding="utf-8"?>
<Properties xmlns="http://schemas.openxmlformats.org/officeDocument/2006/custom-properties" xmlns:vt="http://schemas.openxmlformats.org/officeDocument/2006/docPropsVTypes"/>
</file>