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24-TA-1547: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Elektronisko sakaru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(Izziņa-iesūtītie iebildumi ārpus TAP)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Nekustamā īpašuma īpašnieks par nekustamā īpašuma lietošanas tiesību aprobežojumu var prasīt vienreizēju atlīdzību,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īpašumu izmanto jauna elektronisko sakaru tīkla ierīkošanai vai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veicot esoša elektronisko sakaru tīkla pārbūvi, palielinās zemes īpašuma platība, ko jau aizņem elektronisko sakaru tīkls vai aizsargjosla gar vai ap šo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mobilo sakaru bāzes staciju ierīkošanai vai būvniecībai izmanto šā likuma 30. panta trešās daļas 2. punktā minētos publiskas personas nekustamā īpašuma ārējos konstruktīvos elementus.";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31.panta pirmā daļa paredz, ka </w:t>
            </w:r>
            <w:r w:rsidR="00000000" w:rsidRPr="00000000" w:rsidDel="00000000">
              <w:rPr>
                <w:i w:val="1"/>
                <w:rtl w:val="0"/>
              </w:rPr>
              <w:t xml:space="preserve">Nekustamā īpašuma īpašnieks par nekustamā īpašuma lietošanas tiesību aprobežojumu </w:t>
            </w:r>
            <w:r w:rsidR="00000000" w:rsidRPr="00000000" w:rsidDel="00000000">
              <w:rPr>
                <w:i w:val="1"/>
                <w:u w:val="single"/>
                <w:rtl w:val="0"/>
              </w:rPr>
              <w:t xml:space="preserve">var prasīt vienreizēju atlīdzību</w:t>
            </w:r>
            <w:r w:rsidR="00000000" w:rsidRPr="00000000" w:rsidDel="00000000">
              <w:rPr>
                <w:i w:val="1"/>
                <w:rtl w:val="0"/>
              </w:rPr>
              <w:t xml:space="preserve">, </w:t>
            </w:r>
            <w:r w:rsidR="00000000" w:rsidRPr="00000000" w:rsidDel="00000000">
              <w:rPr>
                <w:i w:val="1"/>
                <w:u w:val="single"/>
                <w:rtl w:val="0"/>
              </w:rPr>
              <w:t xml:space="preserve">ja mobilo sakaru bāzes staciju ierīkošanai vai būvniecībai izmanto </w:t>
            </w:r>
            <w:r w:rsidR="00000000" w:rsidRPr="00000000" w:rsidDel="00000000">
              <w:rPr>
                <w:i w:val="1"/>
                <w:rtl w:val="0"/>
              </w:rPr>
              <w:t xml:space="preserve">šā likuma 30. panta trešās daļas 2. punktā minētos publiskas personas nekustamā īpašuma ārējos konstruktīvos elementus.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starpinstitūciju sanāksmes laikā tika diskutēts arī jautājums par jau noslēgto nomas līgumu darbību un to, ka noslēgtie nomas līgumi turpinās un ir spēkā līdz to darbības termiņam.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un precizēt likumprojekta 31.panta pirmo daļu, tajā paredzot vienreizējās atlīdzības prasību arī uz tiem nomas līgumiem, kas beigsies, t.i., uz šobrīd spēkā esošajiem nomas līgumiem.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Nekustamā īpašuma īpašnieks par nekustamā īpašuma lietošanas tiesību aprobežojumu var prasīt vienreizēju atlīdzību,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īpašumu izmanto jauna elektronisko sakaru tīkla ierīkošanai vai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veicot esoša elektronisko sakaru tīkla pārbūvi, palielinās zemes īpašuma platība, ko jau aizņem elektronisko sakaru tīkls vai aizsargjosla gar vai ap šo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mobilo sakaru bāzes staciju ierīkošanai vai būvniecībai izmanto šā likuma 30. panta trešās daļas 2. punktā minētos publiskas personas nekustamā īpašuma ārējos konstruktīvos elementus.";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Elektronisko sakaru likuma 31.panta pirmo daļu papildināt ar trešo punktu, tajā paredzot, ka </w:t>
            </w:r>
            <w:r w:rsidR="00000000" w:rsidRPr="00000000" w:rsidDel="00000000">
              <w:rPr>
                <w:i w:val="1"/>
                <w:rtl w:val="0"/>
              </w:rPr>
              <w:t xml:space="preserve">nekustamā īpašuma īpašnieks par nekustamā īpašuma lietošanas tiesību aprobežojumu var prasīt vienreizēju atlīdzību, ja mobilo sakaru bāzes staciju </w:t>
            </w:r>
            <w:r w:rsidR="00000000" w:rsidRPr="00000000" w:rsidDel="00000000">
              <w:rPr>
                <w:i w:val="1"/>
                <w:u w:val="single"/>
                <w:rtl w:val="0"/>
              </w:rPr>
              <w:t xml:space="preserve">ierīkošanai vai būvniecībai </w:t>
            </w:r>
            <w:r w:rsidR="00000000" w:rsidRPr="00000000" w:rsidDel="00000000">
              <w:rPr>
                <w:i w:val="1"/>
                <w:rtl w:val="0"/>
              </w:rPr>
              <w:t xml:space="preserve">izmanto šā likuma 30. panta trešās daļas 2. punktā minētos publiskas personas nekustamā īpašuma ārējos konstruktīvos elementus.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Ministru kabinets </w:t>
            </w:r>
            <w:r w:rsidR="00000000" w:rsidRPr="00000000" w:rsidDel="00000000">
              <w:rPr>
                <w:u w:val="single"/>
                <w:rtl w:val="0"/>
              </w:rPr>
              <w:t xml:space="preserve">atbalstīja vienreizējas samaksas veikšanu</w:t>
            </w:r>
            <w:r w:rsidR="00000000" w:rsidRPr="00000000" w:rsidDel="00000000">
              <w:rPr>
                <w:rtl w:val="0"/>
              </w:rPr>
              <w:t xml:space="preserve">, nosakot Ministru kabineta 2024.gada 4. jūnija sēdes protokola Nr.23 66. § "Informatīvais ziņojums "Par pasākumiem administratīvā sloga mazināšanai elektronisko sakaru tīkla attīstībai"" 2.1. apakšpunktā veikt Elektronisko sakaru likuma grozījumus, paredzot Ministru kabinetam noteikt kārtību, kādā nosaka vienreizēju atlīdzību nekustamā īpašuma īpašniekam p</w:t>
            </w:r>
            <w:r w:rsidR="00000000" w:rsidRPr="00000000" w:rsidDel="00000000">
              <w:rPr>
                <w:u w:val="single"/>
                <w:rtl w:val="0"/>
              </w:rPr>
              <w:t xml:space="preserve">ar elektronisko sakaru tīkla ierīkošanai un būvniecībai,</w:t>
            </w:r>
            <w:r w:rsidR="00000000" w:rsidRPr="00000000" w:rsidDel="00000000">
              <w:rPr>
                <w:rtl w:val="0"/>
              </w:rPr>
              <w:t xml:space="preserve"> t</w:t>
            </w:r>
            <w:r w:rsidR="00000000" w:rsidRPr="00000000" w:rsidDel="00000000">
              <w:rPr>
                <w:u w:val="single"/>
                <w:rtl w:val="0"/>
              </w:rPr>
              <w:t xml:space="preserve">ostarp pārbūvei un atjaunošanai</w:t>
            </w:r>
            <w:r w:rsidR="00000000" w:rsidRPr="00000000" w:rsidDel="00000000">
              <w:rPr>
                <w:rtl w:val="0"/>
              </w:rPr>
              <w:t xml:space="preserve">, nepieciešamā nekustamā īpašuma lietošanas tiesību aprobežojumu.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sīkāk skaidrot par vienreizējās atlīdzības saņemšanu/ prasīšanu gadījumā, ja mobilo sakaru bāzes stacija, kas izvietota uz publiskas personas nekustamā īpašuma ārējā konstruktīvā elementa, atjaunojama vai pārbūvējama, un lūdzam izvērtēt, vai likumprojekta norma nav precizējama atbilstoši anotācijā norādītajam. Nepieciešamības gadījumā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Ministru kabinets nosaka metodiku, kādā nosakāma nekustamā īpašuma platība, par kuru nekustamā īpašuma īpašniekam aprēķina atlīdzību, kā arī metodiku un kārtību, kādā aprēķina un nekustamā īpašuma īpašniekam izmaksā atlīdzību par elektronisko sakaru tīkla būvniecībai nepieciešamā nekustamā īpašuma lietošanas tiesību aprobežojumu.".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izteikt Elektronisko sakaru likuma 31.panta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Ministru kabinets nosaka metodiku, k</w:t>
            </w:r>
            <w:r w:rsidR="00000000" w:rsidRPr="00000000" w:rsidDel="00000000">
              <w:rPr>
                <w:i w:val="1"/>
                <w:u w:val="single"/>
                <w:rtl w:val="0"/>
              </w:rPr>
              <w:t xml:space="preserve">ādā nosakāma nekustamā īpašuma platība, par kuru nekustamā īpašuma īpašniekam aprēķina atlīdzību</w:t>
            </w:r>
            <w:r w:rsidR="00000000" w:rsidRPr="00000000" w:rsidDel="00000000">
              <w:rPr>
                <w:i w:val="1"/>
                <w:rtl w:val="0"/>
              </w:rPr>
              <w:t xml:space="preserve">, </w:t>
            </w:r>
            <w:r w:rsidR="00000000" w:rsidRPr="00000000" w:rsidDel="00000000">
              <w:rPr>
                <w:i w:val="1"/>
                <w:u w:val="single"/>
                <w:rtl w:val="0"/>
              </w:rPr>
              <w:t xml:space="preserve">kā arī metodiku un kārtību, kādā aprēķina un nekustamā īpašuma īpašniekam izmaksā atlīdzību par elektronisko sakaru tīkla būvniecībai nepieciešamā nekustamā īpašuma lietošanas tiesību aprobežojumu.</w:t>
            </w:r>
            <w:r w:rsidR="00000000" w:rsidRPr="00000000" w:rsidDel="00000000">
              <w:rPr>
                <w:u w:val="single"/>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papildināts arī ar pārejas regulējumu, kas nosaka, ka Ministru kabinets līdz 2027.gada 31.decembrim izdod šā likuma 31.panta ceturtajā daļā norādītos Ministru kabineta noteikumus. Turklāt, likums stājas spēkā nākamajā dienā pēc tā izsludināšanas.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aicinām skaidrot par likumprojektā paredzētās normas, konkrēti, 31.panta ceturtās daļas normas spēkā stāšanos, ņemot vērā, ka Ministru kabinetam līdz 2027.gada 31.decembrim jāizdod šā likuma 31.panta ceturtajā daļā norādītos Ministru kabineta noteikumus. Vienlaikus lūdzam skaidrot, kāda kārtība un metodika piemērojama vienreizējam aprēķinam, ja metodika un kārtība izstrādājama līdz 2027.gada nogalei, bet likumprojektā paredzētā norma ( 31.panta ceturtā daļa) stājas spēkā uzreiz nākamajā dienā pēc izsludināšanas.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starpinstitūciju sanāksmē panāktajai vienošanās, anotācija pie Likumprojekta 2.pantā iekļautā Elektronisko sakaru likuma 28. panta sestās daļas 5.punkta un 6.punkta papildināta ar šādu informāciju: “Turklāt  2024.gada 29.aprīlī ir stājusies spēkā Eiropas Parlamenta un Padomes regula par gigabitisku elektronisko sakaru tīklu ierīkošanas izmaksu samazināšanas pasākumiem, Regulas (ES) 2015/2120 grozīšanu un Direktīvas 2014/61/ES atcelšanu (Gigabitiskās infrastruktūras akts) (turpmāk – Gigabitu Regula), līdz ar to dalībvalstīm ir tieši jāpiemēro Gigabitu Regulā noteiktās prasības, tostarp attiecīgie pienākumi  tīkla operatoriem un publiskā sektora struktūrām, kurām pieder fiziskā infrastruktūra  (tostarp, ēku jumti un fasādes) vai kuras to kontrolē attiecībā uz piekļuves nodrošināšanu minētajai fiziskajai infrastruktūrai.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Gigabitu regulā iekļautais regulējums ir tieši piemērojams dalībvalstīs, un kā viena no prasībām attiecas uz elektronisko sakaru infrastruktūras izvietošanu publiskā sektora struktūru īpašumā, proti, Gigabitu regulas 3. pants paredz, ka tīkla operatori un publiskā sektora struktūras, kurām pieder fiziskā infrastruktūra vai kuras to kontrolē, pēc operatora rakstiska pieprasījuma izpilda visus pamatotos pieprasījumus par piekļuvi minētajai fiziskajai infrastruktūrai saskaņā ar taisnīgiem un saprātīgiem noteikumiem, kas attiecas arī uz cenu, lai ierīkotu elektronisko sakaru elementus vai ar to saistīto iekārtu elementus. Publiskā sektora struktūras, kurām pieder fiziskā infrastruktūra vai kuras to kontrolē, izpilda visus šādus pamatotos pieprasījumus saskaņā ar nediskriminējošiem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 infrastruktūra Gigabitu regulas izpratnē ir ēkas, tostarp to jumti un to fasādes daļas, vai ieejas ēkās un jebkurš cits aktīvs, ieskaitot ielu aprīkojumu, piemēram, apgaismes stabus, ceļazīmes, luksofori, sludinājumu dēļus, ceļu lietošanas maksas iekasēšanas staciju konstrukcijas, autobusu un tramvaju pieturas un metro un dzelzceļa stacijas.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Gigabitu regula paredz arī gadījumus, kad piekļuves atteikums fiziskajai infrastruktūrai ir pamatots.”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sniedzot skaidrojumu par Likumprojekta 4.pantu, norādīts, ka "Attiecībā uz publisko tiesību subjektiem ir saistošs Gigabitu regulas 3. panta 2.punkts: 2. (...) Lai atvieglotu šādu vienošanos noslēgšanu, dalībvalstis var dot norādījumus attiecībā uz noteikumiem, tostarp attiecībā uz cenu. Līdz ar to Ministru Kabinetam ir tiesības noteikt atlīdzības kārtību attiecībā uz publiskām personām. Gigabitu regula (3.panta 5.punkts) paredz arī gadījumus, kad publisko tiesību subjekts piekļuvi nekustamajam īpašumam var atteikt."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jau starpinstitūciju sanāksmē tika norādīts, ka anotācija papildināma ne tikai ar atsauci uz Gigabitu regulu, bet tajā arī sniedzams skaidrojums par tajā ietverto normu tvērumu. Tai skaitā, anotācijā būtu konkrēti minami piemēri, kad nekustamā īpašuma īpašnieks var atteikt piekļuvi nekustamajam īpašniekam, tos anotācijā norādot pie Elektronisko sakaru likuma 28.panta sestās daļas (likumprojekta 2. pants) un papildinot arī ar skaidrojumu, kā notiks īpašnieka informēšana un, ka īpašniekam 30 dienu laikā būs tiesība atteikt šīs iekārtas uzstādīt.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anotācijā Gigabitu regula norādīta vairākkārt ar atšķirīgu spēkā stāšanās datumu, aicinām precizēt anotāciju, norādot vienu pareizo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aiz vārdiem "tīklu īpašnieku" vārdu "un" un papildināt pirmajā daļā aiz vārdiem "valsts pārvaldes iestāžu"  ar vārdiem " un būvniecības ierosinātāju";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1.panta redakciju atbilstoši juridiskās tehnikas prasībām, kas attiecināmas uz likumprojektu izstrādi (izslēgt nevis svītrot; pēc vārdiem nevis aiz vārdiem). Lūdzam šo pārskatīt arī pārējā likumprojektā un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w:t>
            </w:r>
            <w:r w:rsidR="00000000" w:rsidRPr="00000000" w:rsidDel="00000000">
              <w:rPr>
                <w:vertAlign w:val="superscript"/>
                <w:rtl w:val="0"/>
              </w:rPr>
              <w:t xml:space="preserve">1</w:t>
            </w:r>
            <w:r w:rsidR="00000000" w:rsidRPr="00000000" w:rsidDel="00000000">
              <w:rPr>
                <w:rtl w:val="0"/>
              </w:rPr>
              <w:t xml:space="preserve"> Ja puses nevienojas citādi, pēc 30.panta trešās daļas 2.punktā noteiktā nekustamā īpašuma, kuram noteikts lietošanas tiesību aprobežojums, īpašnieka pieprasījuma uz ēkas ārējās konstrukcijas uzstādīto mobilo sakaru bāzes staciju par elektronisko sakaru komersanta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nojauc, ja nekustamā īpašuma īpašnieks saskaņojis nojaukšanas projektu, kurā paredzēts  nekustamo īpašumu nojaukt;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pārvieto, ja ēkas ārējās konstrukcijas turpmākai ekspluatācijai nepieciešama tās pārbūve vai atjaunošana un saskaņā ar darbu organizēšanas projektu to nevar veikt, kamēr mobilo sakaru bāzes stacija ir izvietota uz nekustamā īpašuma ēkas ārējās konstrukcijas.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Elektronisko sakaru likumu ar 30.panta 7.</w:t>
            </w:r>
            <w:r w:rsidR="00000000" w:rsidRPr="00000000" w:rsidDel="00000000">
              <w:rPr>
                <w:vertAlign w:val="superscript"/>
                <w:rtl w:val="0"/>
              </w:rPr>
              <w:t xml:space="preserve">1 </w:t>
            </w:r>
            <w:r w:rsidR="00000000" w:rsidRPr="00000000" w:rsidDel="00000000">
              <w:rPr>
                <w:rtl w:val="0"/>
              </w:rPr>
              <w:t xml:space="preserve">pantu, kas nosaka: "Ja puses nevienojas citādi, pēc </w:t>
            </w:r>
            <w:r w:rsidR="00000000" w:rsidRPr="00000000" w:rsidDel="00000000">
              <w:rPr>
                <w:i w:val="1"/>
                <w:rtl w:val="0"/>
              </w:rPr>
              <w:t xml:space="preserve">30.panta trešās daļas 2.punktā noteiktā nekustamā īpašuma, kuram noteikts lietošanas tiesību aprobežojums, īpašnieka pieprasījuma uz ēkas ārējās konstrukcijas uzstādīto mobilo sakaru bāzes staciju par elektronisko sakaru komersanta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i w:val="1"/>
                <w:rtl w:val="0"/>
              </w:rPr>
              <w:t xml:space="preserve">nojauc, ja nekustamā īpašuma īpašnieks saskaņojis nojaukšanas projektu, kurā paredzēts  nekustamo īpašumu nojaukt;</w:t>
            </w:r>
            <w:r w:rsidR="00000000" w:rsidRPr="00000000" w:rsidDel="00000000">
              <w:rPr>
                <w:i w:val="1"/>
                <w:rtl w:val="0"/>
              </w:rPr>
              <w:t xml:space="preserve">2) pārvieto, ja ēkas ārējās konstrukcijas turpmākai ekspluatācijai nepieciešama tās pārbūve vai atjaunošana un </w:t>
            </w:r>
            <w:r w:rsidR="00000000" w:rsidRPr="00000000" w:rsidDel="00000000">
              <w:rPr>
                <w:i w:val="1"/>
                <w:u w:val="single"/>
                <w:rtl w:val="0"/>
              </w:rPr>
              <w:t xml:space="preserve">saskaņā ar darbu organizēšanas projektu to nevar veikt,</w:t>
            </w:r>
            <w:r w:rsidR="00000000" w:rsidRPr="00000000" w:rsidDel="00000000">
              <w:rPr>
                <w:i w:val="1"/>
                <w:rtl w:val="0"/>
              </w:rPr>
              <w:t xml:space="preserve"> kamēr mobilo sakaru bāzes stacija ir izvietota uz nekustamā īpašuma ēkas ārējās konstrukcijas.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skaidrot, ko saprot ar vārdiem "darbu organizēšanas projekts" un "saskaņā ar darbu organizēšanas projektu to nevar veikt".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Likumprojekta 3. pantā iekļautā 30. panta sestā daļa ir papildināta ar regulējumu, kas paredz, ka nekustamā īpašuma īpašnieks, tiesiskais valdītājs vai pārvaldītājs, papildus 30. panta septītajā daļā noteiktajam, n</w:t>
            </w:r>
            <w:r w:rsidR="00000000" w:rsidRPr="00000000" w:rsidDel="00000000">
              <w:rPr>
                <w:i w:val="1"/>
                <w:u w:val="single"/>
                <w:rtl w:val="0"/>
              </w:rPr>
              <w:t xml:space="preserve">edrīkst veikt darbības, </w:t>
            </w:r>
            <w:r w:rsidR="00000000" w:rsidRPr="00000000" w:rsidDel="00000000">
              <w:rPr>
                <w:b w:val="1"/>
                <w:i w:val="1"/>
                <w:u w:val="single"/>
                <w:rtl w:val="0"/>
              </w:rPr>
              <w:t xml:space="preserve">kas kavētu</w:t>
            </w:r>
            <w:r w:rsidR="00000000" w:rsidRPr="00000000" w:rsidDel="00000000">
              <w:rPr>
                <w:i w:val="1"/>
                <w:rtl w:val="0"/>
              </w:rPr>
              <w:t xml:space="preserve"> elektronisko sakaru tīkla vai tā infrastruktūras inženierbūves ierīkošanu vai būvniecību nekustamajā īpašumā. Likumprojekta 3. pantā ietvertā ESL 30. panta sestās daļas 1. punktā noteiktā regulējuma </w:t>
            </w:r>
            <w:r w:rsidR="00000000" w:rsidRPr="00000000" w:rsidDel="00000000">
              <w:rPr>
                <w:i w:val="1"/>
                <w:u w:val="single"/>
                <w:rtl w:val="0"/>
              </w:rPr>
              <w:t xml:space="preserve">būtība ir nodrošināt, lai nekustamā īpašuma īpašnieks </w:t>
            </w:r>
            <w:r w:rsidR="00000000" w:rsidRPr="00000000" w:rsidDel="00000000">
              <w:rPr>
                <w:b w:val="1"/>
                <w:i w:val="1"/>
                <w:u w:val="single"/>
                <w:rtl w:val="0"/>
              </w:rPr>
              <w:t xml:space="preserve">bez kavēšanās</w:t>
            </w:r>
            <w:r w:rsidR="00000000" w:rsidRPr="00000000" w:rsidDel="00000000">
              <w:rPr>
                <w:i w:val="1"/>
                <w:rtl w:val="0"/>
              </w:rPr>
              <w:t xml:space="preserve"> ļautu piekļuvi savam nekustamajam īpašumam elektronisko sakaru tīkla ierīkošanai vai būvniecībai atbilstoši saskaņotajam ierīkošanas vai būvniecības projektam. Ļoti būtiski ir, lai </w:t>
            </w:r>
            <w:r w:rsidR="00000000" w:rsidRPr="00000000" w:rsidDel="00000000">
              <w:rPr>
                <w:b w:val="1"/>
                <w:i w:val="1"/>
                <w:u w:val="single"/>
                <w:rtl w:val="0"/>
              </w:rPr>
              <w:t xml:space="preserve">netiktu kavēta piekļūve</w:t>
            </w:r>
            <w:r w:rsidR="00000000" w:rsidRPr="00000000" w:rsidDel="00000000">
              <w:rPr>
                <w:i w:val="1"/>
                <w:rtl w:val="0"/>
              </w:rPr>
              <w:t xml:space="preserve"> nepieciešamajām telpām, piemēram aizslēgtu durvju dēļ, kā arī pie ēku ārējām konstrukcijām, tostarp jumtiem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sīkāk skaidrot, ko saprot ar jēdzienu "bez kavēšanās", to pamatojot/ skaidrojot ar kādiem piemēriem,  tā kā kavēšanās var būt vienai pusei pamatota, bet otra puse to kavēšanos var uzskatīt par nepamatotu (kur būtu tā samērības robeža šīm jēdzienam).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1.2.sadaļu ar pamatojumu likumprojekta spēkā stāšanai nākamajā dienā pēc tā izsludināšanas.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salāgot informāciju anotācijas 2.1.sadaļā ar likumprojektā veiktajiem precizējumiem, jo likumprojekta 2.pantā piedāvātais grozījums 28.panta devītajā daļā paredz, ka kopīpašumā esošā nekustamajā īpašumā jaunu elektronisko sakaru tīklu ierīkošanu vai izbūvi nepieciešams saskaņot a</w:t>
            </w:r>
            <w:r w:rsidR="00000000" w:rsidRPr="00000000" w:rsidDel="00000000">
              <w:rPr>
                <w:u w:val="single"/>
                <w:rtl w:val="0"/>
              </w:rPr>
              <w:t xml:space="preserve">r vairāk nekā pusi no kopīpašniekiem.</w:t>
            </w:r>
            <w:r w:rsidR="00000000" w:rsidRPr="00000000" w:rsidDel="00000000">
              <w:rPr>
                <w:rtl w:val="0"/>
              </w:rPr>
              <w:t xml:space="preserve"> Vai arī lūdzam sniegt papildu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6.sadaļu ar informāciju par sabiedrības līdzdalības rezultātiem.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2021.gada 7.septembra noteikumu Nr. 617 "Tiesību akta projekta sākotnējās ietekmes izvērtēšanas kārtība" 15.punktu visiem projektiem aizpilda šo noteikumu 14.1., 14.2., 14.6. un </w:t>
            </w:r>
            <w:r w:rsidR="00000000" w:rsidRPr="00000000" w:rsidDel="00000000">
              <w:rPr>
                <w:b w:val="1"/>
                <w:rtl w:val="0"/>
              </w:rPr>
              <w:t xml:space="preserve">14.7. </w:t>
            </w:r>
            <w:r w:rsidR="00000000" w:rsidRPr="00000000" w:rsidDel="00000000">
              <w:rPr>
                <w:rtl w:val="0"/>
              </w:rPr>
              <w:t xml:space="preserve">(projekta izpildes nodrošināšana un tās ietekme uz institūcijām) apakšpunktā minēto anotācijas sadaļu.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24-TA-1547</w:t>
    </w:r>
    <w:r>
      <w:br/>
    </w:r>
    <w:r w:rsidR="00000000" w:rsidRPr="00000000" w:rsidDel="00000000">
      <w:rPr>
        <w:rtl w:val="0"/>
      </w:rPr>
      <w:t xml:space="preserve">Izdrukāts 27.03.2025. 12.53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24-TA-1547</w:t>
    </w:r>
    <w:r>
      <w:br/>
    </w:r>
    <w:r w:rsidR="00000000" w:rsidRPr="00000000" w:rsidDel="00000000">
      <w:rPr>
        <w:rtl w:val="0"/>
      </w:rPr>
      <w:t xml:space="preserve">Izdrukāts 27.03.2025. 12.53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Atzinumi_24-TA-1547.docx</dc:title>
</cp:coreProperties>
</file>

<file path=docProps/custom.xml><?xml version="1.0" encoding="utf-8"?>
<Properties xmlns="http://schemas.openxmlformats.org/officeDocument/2006/custom-properties" xmlns:vt="http://schemas.openxmlformats.org/officeDocument/2006/docPropsVTypes"/>
</file>