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2025.g.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 _Precizēts)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atzinīgi novērtē Satiksmes ministrijas (turpmāk – SM) un VAS “Latvijas dzelzceļš” (turpmāk – LDZ) pievērsto uzmanību militārās mobilitātes veicināšanai un uzlabošanai Indikatīvajā dzelzceļa infrastruktūras attīstības plānā 2025.-2029. gadam (turpmāk – Plāns). Vienlaikus, AM izsaka sekojošu priekšlikumu un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labot sekojošo teikumu: “Ņemot vērā straujo aizsardzības infrastruktūras attīstību un pieaugošo sabiedroto spēku klātbūtni Latvijas teritorijā, dzelzceļa lomas nostiprināšana efektīvas militārās apgādes nodrošināšanā ir viena no galvenajām aizsardzības resora prioritātēm" (6.6. apakšpunktā “Dzelzceļa infrastruktūras nozīme aizsardzības resorā”, 28.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 “Ņemot vērā straujo aizsardzības infrastruktūras attīstību un pieaugošo sabiedroto spēku klātbūtni Latvijas teritorijā, dzelzceļam ir svarīga loma efektīvas militārās apgādes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14. nodaļas apakšpunktā “Militārā mobilitāte”, 66 lpp. ir rakstīts, ka “Nepieciešams ilgtermiņā pārskatīt militārajai mobilitātei nepieciešamās dzelzceļa, tostarp kritiskās infrastruktūras finansēšanas avotus. Attiecīgi to finansēšanu izskatot segt no aizsardzības resora saistošajām valsts budžeta apakšprogrammām, tostarp nodrošinot aizsardzības īpašumu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iebilst minētajam priekšlikumam. Dzelzceļš ir primāri civilam lietojumam paredzēta transporta infrastruktūra. Savukārt, aizsardzības jomas finansējums ir paredzēts primāri NBS Attīstības plānā iekļauto militāro spēju attīstīšanai. NBS Attīstības plāns neparedz un tam arī nākotnē nevajadzētu paredzēt civilas infrastruktūras attīstību. Piekrītam, ka dzelzceļa pielāgošana militāro kravu vajadzībām ir svarīga, taču šī mērķa īstenošanai nepieciešamo finansējumu ir jāturpina identificēt ārpus aizsardzības resora esošos vai partnervalstu un starptautisko organizāciju un institūciju piedāvātos līdzfinansējuma avotus. AM atbalsta transporta infrastruktūras militāro mobilitāti veicinošu projektu pieteikumus Eiropas Savienības pieejamajam līdzfinansējumam, tai skaitā Eiropas infrastruktūras savienošanas instrumenta militārās mobilitātes aploksnes finansējumam, kas ir tieši paredzēts transporta infrastruktūras pielāgošanai duālajam pielietojumam. Attiecīgi, lūdzam svītrot minēto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Marija Knoka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